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3AA3" w14:textId="690245A5" w:rsidR="00A15895" w:rsidRPr="001716E0" w:rsidRDefault="00281209" w:rsidP="000F3C2E">
      <w:pPr>
        <w:pBdr>
          <w:top w:val="single" w:sz="4" w:space="1" w:color="auto"/>
          <w:left w:val="single" w:sz="4" w:space="1" w:color="auto"/>
          <w:bottom w:val="single" w:sz="4" w:space="1" w:color="auto"/>
          <w:right w:val="single" w:sz="4" w:space="1" w:color="auto"/>
        </w:pBdr>
        <w:spacing w:line="360" w:lineRule="auto"/>
        <w:ind w:left="1560" w:right="907" w:firstLine="0"/>
        <w:jc w:val="center"/>
        <w:rPr>
          <w:rFonts w:ascii="Arial" w:hAnsi="Arial" w:cs="Arial"/>
          <w:b/>
          <w:szCs w:val="22"/>
          <w:lang w:val="en-US"/>
        </w:rPr>
      </w:pPr>
      <w:r>
        <w:rPr>
          <w:rFonts w:ascii="Arial" w:hAnsi="Arial" w:cs="Arial"/>
          <w:b/>
          <w:noProof/>
          <w:szCs w:val="22"/>
          <w:lang w:val="en-US"/>
        </w:rPr>
        <w:drawing>
          <wp:anchor distT="0" distB="0" distL="114300" distR="114300" simplePos="0" relativeHeight="251658240" behindDoc="0" locked="0" layoutInCell="1" allowOverlap="1" wp14:anchorId="1736A7B5" wp14:editId="79FE31B7">
            <wp:simplePos x="0" y="0"/>
            <wp:positionH relativeFrom="column">
              <wp:posOffset>2007235</wp:posOffset>
            </wp:positionH>
            <wp:positionV relativeFrom="paragraph">
              <wp:posOffset>69850</wp:posOffset>
            </wp:positionV>
            <wp:extent cx="2022574" cy="899160"/>
            <wp:effectExtent l="0" t="0" r="0" b="0"/>
            <wp:wrapNone/>
            <wp:docPr id="502978097" name="Grafik 3"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78097" name="Grafik 3" descr="Ein Bild, das Text, Schrift, Logo, Symbol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2574" cy="899160"/>
                    </a:xfrm>
                    <a:prstGeom prst="rect">
                      <a:avLst/>
                    </a:prstGeom>
                  </pic:spPr>
                </pic:pic>
              </a:graphicData>
            </a:graphic>
            <wp14:sizeRelH relativeFrom="margin">
              <wp14:pctWidth>0</wp14:pctWidth>
            </wp14:sizeRelH>
            <wp14:sizeRelV relativeFrom="margin">
              <wp14:pctHeight>0</wp14:pctHeight>
            </wp14:sizeRelV>
          </wp:anchor>
        </w:drawing>
      </w:r>
    </w:p>
    <w:p w14:paraId="21D4EC0B" w14:textId="77777777" w:rsidR="00281209" w:rsidRDefault="00281209" w:rsidP="001716E0">
      <w:pPr>
        <w:pBdr>
          <w:top w:val="single" w:sz="4" w:space="1" w:color="auto"/>
          <w:left w:val="single" w:sz="4" w:space="1" w:color="auto"/>
          <w:bottom w:val="single" w:sz="4" w:space="1" w:color="auto"/>
          <w:right w:val="single" w:sz="4" w:space="1" w:color="auto"/>
        </w:pBdr>
        <w:spacing w:line="360" w:lineRule="auto"/>
        <w:ind w:left="1560" w:right="907" w:firstLine="0"/>
        <w:jc w:val="center"/>
        <w:rPr>
          <w:rFonts w:ascii="Arial" w:hAnsi="Arial" w:cs="Arial"/>
          <w:b/>
          <w:sz w:val="36"/>
          <w:szCs w:val="36"/>
          <w:lang w:val="en-US"/>
        </w:rPr>
      </w:pPr>
    </w:p>
    <w:p w14:paraId="6B0AE58D" w14:textId="77777777" w:rsidR="00281209" w:rsidRPr="00281209" w:rsidRDefault="00281209" w:rsidP="001716E0">
      <w:pPr>
        <w:pBdr>
          <w:top w:val="single" w:sz="4" w:space="1" w:color="auto"/>
          <w:left w:val="single" w:sz="4" w:space="1" w:color="auto"/>
          <w:bottom w:val="single" w:sz="4" w:space="1" w:color="auto"/>
          <w:right w:val="single" w:sz="4" w:space="1" w:color="auto"/>
        </w:pBdr>
        <w:spacing w:line="360" w:lineRule="auto"/>
        <w:ind w:left="1560" w:right="907" w:firstLine="0"/>
        <w:jc w:val="center"/>
        <w:rPr>
          <w:rFonts w:ascii="Arial" w:hAnsi="Arial" w:cs="Arial"/>
          <w:b/>
          <w:sz w:val="20"/>
          <w:szCs w:val="20"/>
          <w:lang w:val="en-US"/>
        </w:rPr>
      </w:pPr>
    </w:p>
    <w:p w14:paraId="07C9D70A" w14:textId="007030C0" w:rsidR="00A15895" w:rsidRPr="001716E0" w:rsidRDefault="00DD1DF7" w:rsidP="001716E0">
      <w:pPr>
        <w:pBdr>
          <w:top w:val="single" w:sz="4" w:space="1" w:color="auto"/>
          <w:left w:val="single" w:sz="4" w:space="1" w:color="auto"/>
          <w:bottom w:val="single" w:sz="4" w:space="1" w:color="auto"/>
          <w:right w:val="single" w:sz="4" w:space="1" w:color="auto"/>
        </w:pBdr>
        <w:spacing w:line="360" w:lineRule="auto"/>
        <w:ind w:left="1560" w:right="907" w:firstLine="0"/>
        <w:jc w:val="center"/>
        <w:rPr>
          <w:rFonts w:ascii="Arial" w:hAnsi="Arial" w:cs="Arial"/>
          <w:b/>
          <w:sz w:val="36"/>
          <w:szCs w:val="36"/>
          <w:lang w:val="en-US"/>
        </w:rPr>
      </w:pPr>
      <w:r w:rsidRPr="001716E0">
        <w:rPr>
          <w:rFonts w:ascii="Arial" w:hAnsi="Arial" w:cs="Arial"/>
          <w:b/>
          <w:sz w:val="36"/>
          <w:szCs w:val="36"/>
          <w:lang w:val="en-US"/>
        </w:rPr>
        <w:t>DDV Rules</w:t>
      </w:r>
      <w:r w:rsidR="001716E0">
        <w:rPr>
          <w:rFonts w:ascii="Arial" w:hAnsi="Arial" w:cs="Arial"/>
          <w:b/>
          <w:sz w:val="36"/>
          <w:szCs w:val="36"/>
          <w:lang w:val="en-US"/>
        </w:rPr>
        <w:t xml:space="preserve"> </w:t>
      </w:r>
      <w:r w:rsidRPr="001716E0">
        <w:rPr>
          <w:rFonts w:ascii="Arial" w:hAnsi="Arial" w:cs="Arial"/>
          <w:b/>
          <w:sz w:val="36"/>
          <w:szCs w:val="36"/>
          <w:lang w:val="en-US"/>
        </w:rPr>
        <w:t>for</w:t>
      </w:r>
      <w:r w:rsidR="001716E0">
        <w:rPr>
          <w:rFonts w:ascii="Arial" w:hAnsi="Arial" w:cs="Arial"/>
          <w:b/>
          <w:sz w:val="36"/>
          <w:szCs w:val="36"/>
          <w:lang w:val="en-US"/>
        </w:rPr>
        <w:t xml:space="preserve"> </w:t>
      </w:r>
      <w:r w:rsidRPr="001716E0">
        <w:rPr>
          <w:rFonts w:ascii="Arial" w:hAnsi="Arial" w:cs="Arial"/>
          <w:b/>
          <w:sz w:val="36"/>
          <w:szCs w:val="36"/>
          <w:lang w:val="en-US"/>
        </w:rPr>
        <w:t>Commissioned</w:t>
      </w:r>
      <w:r w:rsidR="00BA4D31">
        <w:rPr>
          <w:rFonts w:ascii="Arial" w:hAnsi="Arial" w:cs="Arial"/>
          <w:b/>
          <w:sz w:val="36"/>
          <w:szCs w:val="36"/>
          <w:lang w:val="en-US"/>
        </w:rPr>
        <w:t xml:space="preserve"> </w:t>
      </w:r>
      <w:r w:rsidRPr="001716E0">
        <w:rPr>
          <w:rFonts w:ascii="Arial" w:hAnsi="Arial" w:cs="Arial"/>
          <w:b/>
          <w:sz w:val="36"/>
          <w:szCs w:val="36"/>
          <w:lang w:val="en-US"/>
        </w:rPr>
        <w:t>Processing</w:t>
      </w:r>
      <w:r w:rsidR="001716E0">
        <w:rPr>
          <w:rFonts w:ascii="Arial" w:hAnsi="Arial" w:cs="Arial"/>
          <w:b/>
          <w:sz w:val="36"/>
          <w:szCs w:val="36"/>
          <w:lang w:val="en-US"/>
        </w:rPr>
        <w:t xml:space="preserve"> </w:t>
      </w:r>
      <w:r w:rsidRPr="001716E0">
        <w:rPr>
          <w:rFonts w:ascii="Arial" w:hAnsi="Arial" w:cs="Arial"/>
          <w:b/>
          <w:sz w:val="36"/>
          <w:szCs w:val="36"/>
          <w:lang w:val="en-US"/>
        </w:rPr>
        <w:t>(DDV Declaration of C</w:t>
      </w:r>
      <w:r w:rsidR="001716E0" w:rsidRPr="001716E0">
        <w:rPr>
          <w:rFonts w:ascii="Arial" w:hAnsi="Arial" w:cs="Arial"/>
          <w:b/>
          <w:sz w:val="36"/>
          <w:szCs w:val="36"/>
          <w:lang w:val="en-US"/>
        </w:rPr>
        <w:t>ommitment</w:t>
      </w:r>
      <w:r w:rsidRPr="001716E0">
        <w:rPr>
          <w:rFonts w:ascii="Arial" w:hAnsi="Arial" w:cs="Arial"/>
          <w:b/>
          <w:sz w:val="36"/>
          <w:szCs w:val="36"/>
          <w:lang w:val="en-US"/>
        </w:rPr>
        <w:t>)</w:t>
      </w:r>
    </w:p>
    <w:p w14:paraId="16DD8461" w14:textId="77777777" w:rsidR="00A15895" w:rsidRPr="000F3C2E" w:rsidRDefault="00A15895" w:rsidP="000F3C2E">
      <w:pPr>
        <w:spacing w:line="360" w:lineRule="auto"/>
        <w:rPr>
          <w:sz w:val="24"/>
          <w:szCs w:val="24"/>
          <w:lang w:val="en-US"/>
        </w:rPr>
      </w:pPr>
    </w:p>
    <w:tbl>
      <w:tblPr>
        <w:tblStyle w:val="Tabellenraster"/>
        <w:tblW w:w="9072" w:type="dxa"/>
        <w:tblInd w:w="-5" w:type="dxa"/>
        <w:tblLook w:val="04A0" w:firstRow="1" w:lastRow="0" w:firstColumn="1" w:lastColumn="0" w:noHBand="0" w:noVBand="1"/>
      </w:tblPr>
      <w:tblGrid>
        <w:gridCol w:w="3686"/>
        <w:gridCol w:w="5386"/>
      </w:tblGrid>
      <w:tr w:rsidR="00DD1DF7" w:rsidRPr="002E3EE0" w14:paraId="62989F3E" w14:textId="77777777" w:rsidTr="00C24818">
        <w:tc>
          <w:tcPr>
            <w:tcW w:w="3686" w:type="dxa"/>
          </w:tcPr>
          <w:p w14:paraId="376CCFEA" w14:textId="0F5104A2" w:rsidR="00DD1DF7" w:rsidRPr="009915D9" w:rsidRDefault="00DD1DF7" w:rsidP="00C24818">
            <w:pPr>
              <w:spacing w:after="0"/>
              <w:ind w:left="0" w:firstLine="0"/>
              <w:rPr>
                <w:rFonts w:ascii="Arial" w:hAnsi="Arial" w:cs="Arial"/>
                <w:lang w:val="en-GB"/>
              </w:rPr>
            </w:pPr>
            <w:r w:rsidRPr="009915D9">
              <w:rPr>
                <w:rFonts w:ascii="Arial" w:hAnsi="Arial" w:cs="Arial"/>
                <w:lang w:val="en-GB"/>
              </w:rPr>
              <w:t>Company</w:t>
            </w:r>
            <w:r w:rsidRPr="009915D9">
              <w:rPr>
                <w:rFonts w:ascii="Arial" w:hAnsi="Arial" w:cs="Arial"/>
                <w:lang w:val="en-GB"/>
              </w:rPr>
              <w:br/>
              <w:t>(referred to as Service Provider or Contractor)</w:t>
            </w:r>
          </w:p>
        </w:tc>
        <w:tc>
          <w:tcPr>
            <w:tcW w:w="5386" w:type="dxa"/>
          </w:tcPr>
          <w:p w14:paraId="64711DFF" w14:textId="77777777" w:rsidR="00DD1DF7" w:rsidRPr="009915D9" w:rsidRDefault="00DD1DF7" w:rsidP="00C24818">
            <w:pPr>
              <w:spacing w:after="0" w:line="900" w:lineRule="atLeast"/>
              <w:ind w:left="0" w:firstLine="0"/>
              <w:rPr>
                <w:rFonts w:ascii="Arial" w:hAnsi="Arial" w:cs="Arial"/>
                <w:lang w:val="en-GB"/>
              </w:rPr>
            </w:pPr>
          </w:p>
        </w:tc>
      </w:tr>
      <w:tr w:rsidR="00DD1DF7" w:rsidRPr="009915D9" w14:paraId="3091AA99" w14:textId="77777777" w:rsidTr="00C24818">
        <w:tc>
          <w:tcPr>
            <w:tcW w:w="3686" w:type="dxa"/>
          </w:tcPr>
          <w:p w14:paraId="14220509" w14:textId="7F8EC890" w:rsidR="00DD1DF7" w:rsidRPr="009915D9" w:rsidRDefault="00DD1DF7" w:rsidP="00C24818">
            <w:pPr>
              <w:spacing w:after="0"/>
              <w:ind w:left="0" w:firstLine="0"/>
              <w:rPr>
                <w:rFonts w:ascii="Arial" w:hAnsi="Arial" w:cs="Arial"/>
                <w:szCs w:val="22"/>
                <w:lang w:val="en-GB"/>
              </w:rPr>
            </w:pPr>
            <w:r w:rsidRPr="009915D9">
              <w:rPr>
                <w:rFonts w:ascii="Arial" w:hAnsi="Arial" w:cs="Arial"/>
                <w:szCs w:val="22"/>
                <w:lang w:val="en-GB"/>
              </w:rPr>
              <w:t>Representative</w:t>
            </w:r>
            <w:r w:rsidRPr="009915D9">
              <w:rPr>
                <w:rFonts w:ascii="Arial" w:hAnsi="Arial" w:cs="Arial"/>
                <w:szCs w:val="22"/>
                <w:lang w:val="en-GB"/>
              </w:rPr>
              <w:br/>
              <w:t>(Forename + Surname)</w:t>
            </w:r>
          </w:p>
        </w:tc>
        <w:tc>
          <w:tcPr>
            <w:tcW w:w="5386" w:type="dxa"/>
          </w:tcPr>
          <w:p w14:paraId="7827F93E" w14:textId="77777777" w:rsidR="00DD1DF7" w:rsidRPr="009915D9" w:rsidRDefault="00DD1DF7" w:rsidP="00C24818">
            <w:pPr>
              <w:spacing w:after="0" w:line="900" w:lineRule="atLeast"/>
              <w:ind w:left="0" w:firstLine="0"/>
              <w:rPr>
                <w:rFonts w:ascii="Arial" w:hAnsi="Arial" w:cs="Arial"/>
                <w:szCs w:val="22"/>
                <w:lang w:val="en-GB"/>
              </w:rPr>
            </w:pPr>
          </w:p>
        </w:tc>
      </w:tr>
      <w:tr w:rsidR="00DD1DF7" w:rsidRPr="002E3EE0" w14:paraId="31535AF2" w14:textId="77777777" w:rsidTr="00C24818">
        <w:tc>
          <w:tcPr>
            <w:tcW w:w="3686" w:type="dxa"/>
          </w:tcPr>
          <w:p w14:paraId="5F4A78C9" w14:textId="78E17FFD" w:rsidR="00DD1DF7" w:rsidRPr="009915D9" w:rsidRDefault="00DD1DF7" w:rsidP="00C24818">
            <w:pPr>
              <w:spacing w:after="0"/>
              <w:ind w:left="0" w:firstLine="0"/>
              <w:rPr>
                <w:rFonts w:ascii="Arial" w:hAnsi="Arial" w:cs="Arial"/>
                <w:szCs w:val="22"/>
                <w:lang w:val="en-GB"/>
              </w:rPr>
            </w:pPr>
            <w:r w:rsidRPr="009915D9">
              <w:rPr>
                <w:rFonts w:ascii="Arial" w:hAnsi="Arial" w:cs="Arial"/>
                <w:szCs w:val="22"/>
                <w:lang w:val="en-GB"/>
              </w:rPr>
              <w:t xml:space="preserve">Street </w:t>
            </w:r>
            <w:r w:rsidR="00263F76" w:rsidRPr="009915D9">
              <w:rPr>
                <w:rFonts w:ascii="Arial" w:hAnsi="Arial" w:cs="Arial"/>
                <w:szCs w:val="22"/>
                <w:lang w:val="en-GB"/>
              </w:rPr>
              <w:t>Addr</w:t>
            </w:r>
            <w:r w:rsidR="007464A2" w:rsidRPr="009915D9">
              <w:rPr>
                <w:rFonts w:ascii="Arial" w:hAnsi="Arial" w:cs="Arial"/>
                <w:szCs w:val="22"/>
                <w:lang w:val="en-GB"/>
              </w:rPr>
              <w:t>e</w:t>
            </w:r>
            <w:r w:rsidR="00263F76" w:rsidRPr="009915D9">
              <w:rPr>
                <w:rFonts w:ascii="Arial" w:hAnsi="Arial" w:cs="Arial"/>
                <w:szCs w:val="22"/>
                <w:lang w:val="en-GB"/>
              </w:rPr>
              <w:t xml:space="preserve">ss incl. </w:t>
            </w:r>
            <w:r w:rsidRPr="009915D9">
              <w:rPr>
                <w:rFonts w:ascii="Arial" w:hAnsi="Arial" w:cs="Arial"/>
                <w:szCs w:val="22"/>
                <w:lang w:val="en-GB"/>
              </w:rPr>
              <w:t>House Number</w:t>
            </w:r>
          </w:p>
        </w:tc>
        <w:tc>
          <w:tcPr>
            <w:tcW w:w="5386" w:type="dxa"/>
          </w:tcPr>
          <w:p w14:paraId="4708A29E" w14:textId="77777777" w:rsidR="00DD1DF7" w:rsidRPr="009915D9" w:rsidRDefault="00DD1DF7" w:rsidP="00C24818">
            <w:pPr>
              <w:spacing w:after="0" w:line="900" w:lineRule="atLeast"/>
              <w:ind w:left="0" w:firstLine="0"/>
              <w:rPr>
                <w:rFonts w:ascii="Arial" w:hAnsi="Arial" w:cs="Arial"/>
                <w:szCs w:val="22"/>
                <w:lang w:val="en-GB"/>
              </w:rPr>
            </w:pPr>
          </w:p>
        </w:tc>
      </w:tr>
      <w:tr w:rsidR="00DD1DF7" w:rsidRPr="009915D9" w14:paraId="5D0278C2" w14:textId="77777777" w:rsidTr="00C24818">
        <w:tc>
          <w:tcPr>
            <w:tcW w:w="3686" w:type="dxa"/>
          </w:tcPr>
          <w:p w14:paraId="65D4BDB2" w14:textId="7534A33E" w:rsidR="00DD1DF7" w:rsidRPr="009915D9" w:rsidRDefault="00DD1DF7" w:rsidP="00C24818">
            <w:pPr>
              <w:spacing w:after="0"/>
              <w:ind w:left="0" w:firstLine="0"/>
              <w:rPr>
                <w:rFonts w:ascii="Arial" w:hAnsi="Arial" w:cs="Arial"/>
                <w:szCs w:val="22"/>
                <w:lang w:val="en-GB"/>
              </w:rPr>
            </w:pPr>
            <w:r w:rsidRPr="009915D9">
              <w:rPr>
                <w:rFonts w:ascii="Arial" w:hAnsi="Arial" w:cs="Arial"/>
                <w:szCs w:val="22"/>
                <w:lang w:val="en-GB"/>
              </w:rPr>
              <w:t>Postcode, Town</w:t>
            </w:r>
          </w:p>
        </w:tc>
        <w:tc>
          <w:tcPr>
            <w:tcW w:w="5386" w:type="dxa"/>
          </w:tcPr>
          <w:p w14:paraId="2D7E2FF4" w14:textId="77777777" w:rsidR="00DD1DF7" w:rsidRPr="009915D9" w:rsidRDefault="00DD1DF7" w:rsidP="00C24818">
            <w:pPr>
              <w:spacing w:after="0" w:line="900" w:lineRule="atLeast"/>
              <w:ind w:left="0" w:firstLine="0"/>
              <w:rPr>
                <w:rFonts w:ascii="Arial" w:hAnsi="Arial" w:cs="Arial"/>
                <w:szCs w:val="22"/>
                <w:lang w:val="en-GB"/>
              </w:rPr>
            </w:pPr>
          </w:p>
        </w:tc>
      </w:tr>
      <w:tr w:rsidR="00DD1DF7" w:rsidRPr="009915D9" w14:paraId="79DB0A3A" w14:textId="77777777" w:rsidTr="00C24818">
        <w:tc>
          <w:tcPr>
            <w:tcW w:w="3686" w:type="dxa"/>
          </w:tcPr>
          <w:p w14:paraId="42DF9181" w14:textId="783ED290" w:rsidR="00DD1DF7" w:rsidRPr="009915D9" w:rsidRDefault="00DD1DF7" w:rsidP="00C24818">
            <w:pPr>
              <w:spacing w:after="0"/>
              <w:ind w:left="0" w:firstLine="0"/>
              <w:rPr>
                <w:rFonts w:ascii="Arial" w:hAnsi="Arial" w:cs="Arial"/>
                <w:szCs w:val="22"/>
                <w:lang w:val="en-GB"/>
              </w:rPr>
            </w:pPr>
            <w:r w:rsidRPr="009915D9">
              <w:rPr>
                <w:rFonts w:ascii="Arial" w:hAnsi="Arial" w:cs="Arial"/>
                <w:szCs w:val="22"/>
                <w:lang w:val="en-GB"/>
              </w:rPr>
              <w:t>E-Mail Address</w:t>
            </w:r>
          </w:p>
        </w:tc>
        <w:tc>
          <w:tcPr>
            <w:tcW w:w="5386" w:type="dxa"/>
          </w:tcPr>
          <w:p w14:paraId="15DDD257" w14:textId="77777777" w:rsidR="00DD1DF7" w:rsidRPr="009915D9" w:rsidRDefault="00DD1DF7" w:rsidP="00C24818">
            <w:pPr>
              <w:spacing w:after="0" w:line="900" w:lineRule="atLeast"/>
              <w:ind w:left="0" w:firstLine="0"/>
              <w:rPr>
                <w:rFonts w:ascii="Arial" w:hAnsi="Arial" w:cs="Arial"/>
                <w:szCs w:val="22"/>
                <w:lang w:val="en-GB"/>
              </w:rPr>
            </w:pPr>
          </w:p>
        </w:tc>
      </w:tr>
      <w:tr w:rsidR="00DD1DF7" w:rsidRPr="009915D9" w14:paraId="31D0EF87" w14:textId="77777777" w:rsidTr="00C24818">
        <w:tc>
          <w:tcPr>
            <w:tcW w:w="3686" w:type="dxa"/>
          </w:tcPr>
          <w:p w14:paraId="63243CDE" w14:textId="0B08FDA1" w:rsidR="00DD1DF7" w:rsidRPr="009915D9" w:rsidRDefault="00DD1DF7" w:rsidP="00C24818">
            <w:pPr>
              <w:spacing w:after="0"/>
              <w:ind w:left="0" w:firstLine="0"/>
              <w:rPr>
                <w:rFonts w:ascii="Arial" w:hAnsi="Arial" w:cs="Arial"/>
                <w:szCs w:val="22"/>
                <w:lang w:val="en-GB"/>
              </w:rPr>
            </w:pPr>
            <w:r w:rsidRPr="009915D9">
              <w:rPr>
                <w:rFonts w:ascii="Arial" w:hAnsi="Arial" w:cs="Arial"/>
                <w:szCs w:val="22"/>
                <w:lang w:val="en-GB"/>
              </w:rPr>
              <w:t>Telephone</w:t>
            </w:r>
          </w:p>
        </w:tc>
        <w:tc>
          <w:tcPr>
            <w:tcW w:w="5386" w:type="dxa"/>
          </w:tcPr>
          <w:p w14:paraId="003FFCC6" w14:textId="77777777" w:rsidR="00DD1DF7" w:rsidRPr="009915D9" w:rsidRDefault="00DD1DF7" w:rsidP="00C24818">
            <w:pPr>
              <w:spacing w:after="0" w:line="900" w:lineRule="atLeast"/>
              <w:ind w:left="0" w:firstLine="0"/>
              <w:rPr>
                <w:rFonts w:ascii="Arial" w:hAnsi="Arial" w:cs="Arial"/>
                <w:szCs w:val="22"/>
                <w:lang w:val="en-GB"/>
              </w:rPr>
            </w:pPr>
          </w:p>
        </w:tc>
      </w:tr>
      <w:tr w:rsidR="00DD1DF7" w:rsidRPr="009915D9" w14:paraId="257036F4" w14:textId="77777777" w:rsidTr="00C24818">
        <w:tc>
          <w:tcPr>
            <w:tcW w:w="3686" w:type="dxa"/>
          </w:tcPr>
          <w:p w14:paraId="3781DF58" w14:textId="38929714" w:rsidR="00DD1DF7" w:rsidRPr="009915D9" w:rsidRDefault="005131E2" w:rsidP="00C24818">
            <w:pPr>
              <w:spacing w:after="0"/>
              <w:ind w:left="0" w:firstLine="0"/>
              <w:rPr>
                <w:rFonts w:ascii="Arial" w:hAnsi="Arial" w:cs="Arial"/>
                <w:szCs w:val="22"/>
                <w:lang w:val="en-GB"/>
              </w:rPr>
            </w:pPr>
            <w:r>
              <w:rPr>
                <w:rFonts w:ascii="Arial" w:hAnsi="Arial" w:cs="Arial"/>
                <w:szCs w:val="22"/>
                <w:lang w:val="en-GB"/>
              </w:rPr>
              <w:t>Website</w:t>
            </w:r>
          </w:p>
        </w:tc>
        <w:tc>
          <w:tcPr>
            <w:tcW w:w="5386" w:type="dxa"/>
          </w:tcPr>
          <w:p w14:paraId="0C61F7E8" w14:textId="77777777" w:rsidR="00DD1DF7" w:rsidRPr="009915D9" w:rsidRDefault="00DD1DF7" w:rsidP="00C24818">
            <w:pPr>
              <w:spacing w:after="0" w:line="900" w:lineRule="atLeast"/>
              <w:ind w:left="0" w:firstLine="0"/>
              <w:rPr>
                <w:rFonts w:ascii="Arial" w:hAnsi="Arial" w:cs="Arial"/>
                <w:szCs w:val="22"/>
                <w:lang w:val="en-GB"/>
              </w:rPr>
            </w:pPr>
          </w:p>
        </w:tc>
      </w:tr>
    </w:tbl>
    <w:p w14:paraId="5CF906E8" w14:textId="77777777" w:rsidR="00DD1DF7" w:rsidRPr="009915D9" w:rsidRDefault="00DD1DF7" w:rsidP="00DD1DF7">
      <w:pPr>
        <w:rPr>
          <w:rFonts w:ascii="Arial" w:hAnsi="Arial" w:cs="Arial"/>
          <w:szCs w:val="22"/>
          <w:lang w:val="en-GB"/>
        </w:rPr>
      </w:pPr>
    </w:p>
    <w:p w14:paraId="4715B10E" w14:textId="79B497CE" w:rsidR="00FC66DE" w:rsidRPr="009915D9" w:rsidRDefault="00FC66DE" w:rsidP="001716E0">
      <w:pPr>
        <w:pStyle w:val="StandardWeb"/>
        <w:rPr>
          <w:rFonts w:ascii="Arial" w:hAnsi="Arial" w:cs="Arial"/>
          <w:sz w:val="22"/>
          <w:szCs w:val="22"/>
          <w:lang w:val="en-GB"/>
        </w:rPr>
      </w:pPr>
      <w:r w:rsidRPr="009915D9">
        <w:rPr>
          <w:rFonts w:ascii="Arial" w:hAnsi="Arial" w:cs="Arial"/>
          <w:color w:val="000000"/>
          <w:sz w:val="22"/>
          <w:szCs w:val="22"/>
          <w:lang w:val="en-GB"/>
        </w:rPr>
        <w:t>These DDV Rules on Data Processing set out the minimum requirements for data processing and obligations regarding the handling of data. They are intended for service providers who process personal data on behalf of data owners in accordance with the General Data Protection Regulation (hereinafter referred to as the GDPR). The data owner or the authorised company is required to enter into a data processing agreement with the service provider within the scope of each data processing assignment.</w:t>
      </w:r>
      <w:r w:rsidR="001716E0" w:rsidRPr="009915D9">
        <w:rPr>
          <w:rFonts w:ascii="Arial" w:hAnsi="Arial" w:cs="Arial"/>
          <w:color w:val="000000"/>
          <w:sz w:val="22"/>
          <w:szCs w:val="22"/>
          <w:lang w:val="en-GB"/>
        </w:rPr>
        <w:t xml:space="preserve"> </w:t>
      </w:r>
      <w:r w:rsidRPr="009915D9">
        <w:rPr>
          <w:rFonts w:ascii="Arial" w:hAnsi="Arial" w:cs="Arial"/>
          <w:color w:val="000000"/>
          <w:sz w:val="22"/>
          <w:szCs w:val="22"/>
          <w:lang w:val="en-GB"/>
        </w:rPr>
        <w:t xml:space="preserve">This agreement is established, when, firstly, the service provider signs these DDV Rules on Data Processing, submits them to the DDV, and references them, and secondly, when the data controller expressly or implicitly agrees to their applicability, </w:t>
      </w:r>
      <w:proofErr w:type="gramStart"/>
      <w:r w:rsidRPr="009915D9">
        <w:rPr>
          <w:rFonts w:ascii="Arial" w:hAnsi="Arial" w:cs="Arial"/>
          <w:color w:val="000000"/>
          <w:sz w:val="22"/>
          <w:szCs w:val="22"/>
          <w:lang w:val="en-GB"/>
        </w:rPr>
        <w:t>in particular by</w:t>
      </w:r>
      <w:proofErr w:type="gramEnd"/>
      <w:r w:rsidRPr="009915D9">
        <w:rPr>
          <w:rFonts w:ascii="Arial" w:hAnsi="Arial" w:cs="Arial"/>
          <w:color w:val="000000"/>
          <w:sz w:val="22"/>
          <w:szCs w:val="22"/>
          <w:lang w:val="en-GB"/>
        </w:rPr>
        <w:t xml:space="preserve"> transmitting the personal data.</w:t>
      </w:r>
      <w:r w:rsidR="001716E0" w:rsidRPr="009915D9">
        <w:rPr>
          <w:rFonts w:ascii="Arial" w:hAnsi="Arial" w:cs="Arial"/>
          <w:color w:val="000000"/>
          <w:sz w:val="22"/>
          <w:szCs w:val="22"/>
          <w:lang w:val="en-GB"/>
        </w:rPr>
        <w:t xml:space="preserve"> </w:t>
      </w:r>
      <w:r w:rsidRPr="009915D9">
        <w:rPr>
          <w:rFonts w:ascii="Arial" w:hAnsi="Arial" w:cs="Arial"/>
          <w:color w:val="000000"/>
          <w:sz w:val="22"/>
          <w:szCs w:val="22"/>
          <w:lang w:val="en-GB"/>
        </w:rPr>
        <w:t xml:space="preserve">By signing and submitting these "DDV Rules </w:t>
      </w:r>
      <w:r w:rsidR="001716E0" w:rsidRPr="009915D9">
        <w:rPr>
          <w:rFonts w:ascii="Arial" w:hAnsi="Arial" w:cs="Arial"/>
          <w:color w:val="000000"/>
          <w:sz w:val="22"/>
          <w:szCs w:val="22"/>
          <w:lang w:val="en-GB"/>
        </w:rPr>
        <w:t>for</w:t>
      </w:r>
      <w:r w:rsidRPr="009915D9">
        <w:rPr>
          <w:rFonts w:ascii="Arial" w:hAnsi="Arial" w:cs="Arial"/>
          <w:color w:val="000000"/>
          <w:sz w:val="22"/>
          <w:szCs w:val="22"/>
          <w:lang w:val="en-GB"/>
        </w:rPr>
        <w:t xml:space="preserve"> </w:t>
      </w:r>
      <w:r w:rsidR="001716E0"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 xml:space="preserve">Processing" to the DDV, the service provider thereby declares its binding commitment to comply with the </w:t>
      </w:r>
      <w:r w:rsidRPr="009915D9">
        <w:rPr>
          <w:rFonts w:ascii="Arial" w:hAnsi="Arial" w:cs="Arial"/>
          <w:color w:val="000000"/>
          <w:sz w:val="22"/>
          <w:szCs w:val="22"/>
          <w:lang w:val="en-GB"/>
        </w:rPr>
        <w:lastRenderedPageBreak/>
        <w:t xml:space="preserve">following rules and, consequently, the statutory contractual obligations of </w:t>
      </w:r>
      <w:r w:rsidR="001716E0"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 xml:space="preserve">processing for each order. Together with the address order or the delivery note/service contract, which must expressly incorporate these "DDV Rules </w:t>
      </w:r>
      <w:r w:rsidR="001716E0" w:rsidRPr="009915D9">
        <w:rPr>
          <w:rFonts w:ascii="Arial" w:hAnsi="Arial" w:cs="Arial"/>
          <w:color w:val="000000"/>
          <w:sz w:val="22"/>
          <w:szCs w:val="22"/>
          <w:lang w:val="en-GB"/>
        </w:rPr>
        <w:t xml:space="preserve">for Commissioned </w:t>
      </w:r>
      <w:r w:rsidRPr="009915D9">
        <w:rPr>
          <w:rFonts w:ascii="Arial" w:hAnsi="Arial" w:cs="Arial"/>
          <w:color w:val="000000"/>
          <w:sz w:val="22"/>
          <w:szCs w:val="22"/>
          <w:lang w:val="en-GB"/>
        </w:rPr>
        <w:t xml:space="preserve">Processing," the service provider fulfils the legal requirements for </w:t>
      </w:r>
      <w:r w:rsidR="001716E0"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 xml:space="preserve">processing. The address order or delivery note/service contract, in combination with the incorporated "DDV Rules </w:t>
      </w:r>
      <w:r w:rsidR="001716E0" w:rsidRPr="009915D9">
        <w:rPr>
          <w:rFonts w:ascii="Arial" w:hAnsi="Arial" w:cs="Arial"/>
          <w:color w:val="000000"/>
          <w:sz w:val="22"/>
          <w:szCs w:val="22"/>
          <w:lang w:val="en-GB"/>
        </w:rPr>
        <w:t xml:space="preserve">for Commissioned </w:t>
      </w:r>
      <w:r w:rsidRPr="009915D9">
        <w:rPr>
          <w:rFonts w:ascii="Arial" w:hAnsi="Arial" w:cs="Arial"/>
          <w:color w:val="000000"/>
          <w:sz w:val="22"/>
          <w:szCs w:val="22"/>
          <w:lang w:val="en-GB"/>
        </w:rPr>
        <w:t xml:space="preserve">Processing," enables data protection-compliant </w:t>
      </w:r>
      <w:r w:rsidR="001716E0"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processing.</w:t>
      </w:r>
    </w:p>
    <w:p w14:paraId="72E2747E" w14:textId="56FEAC6A" w:rsidR="00FC66DE" w:rsidRPr="009915D9" w:rsidRDefault="00FC66DE" w:rsidP="00FC66DE">
      <w:pPr>
        <w:tabs>
          <w:tab w:val="clear" w:pos="540"/>
        </w:tabs>
        <w:spacing w:after="0" w:line="240" w:lineRule="auto"/>
        <w:ind w:left="0" w:firstLine="0"/>
        <w:rPr>
          <w:rFonts w:ascii="Arial" w:hAnsi="Arial" w:cs="Arial"/>
          <w:color w:val="000000"/>
          <w:szCs w:val="22"/>
          <w:lang w:val="en-GB" w:eastAsia="de-DE"/>
        </w:rPr>
      </w:pPr>
      <w:r w:rsidRPr="009915D9">
        <w:rPr>
          <w:rFonts w:ascii="Arial" w:hAnsi="Arial" w:cs="Arial"/>
          <w:color w:val="000000"/>
          <w:szCs w:val="22"/>
          <w:lang w:val="en-GB" w:eastAsia="de-DE"/>
        </w:rPr>
        <w:t xml:space="preserve">For companies that only cover specific aspects of statutory </w:t>
      </w:r>
      <w:r w:rsidR="001716E0" w:rsidRPr="009915D9">
        <w:rPr>
          <w:rFonts w:ascii="Arial" w:hAnsi="Arial" w:cs="Arial"/>
          <w:color w:val="000000"/>
          <w:szCs w:val="22"/>
          <w:lang w:val="en-GB" w:eastAsia="de-DE"/>
        </w:rPr>
        <w:t xml:space="preserve">commissioned </w:t>
      </w:r>
      <w:r w:rsidRPr="009915D9">
        <w:rPr>
          <w:rFonts w:ascii="Arial" w:hAnsi="Arial" w:cs="Arial"/>
          <w:color w:val="000000"/>
          <w:szCs w:val="22"/>
          <w:lang w:val="en-GB" w:eastAsia="de-DE"/>
        </w:rPr>
        <w:t xml:space="preserve">processing (for example, list brokers who do not conduct their own data processing but receive and forward data or manage data processing orders, or </w:t>
      </w:r>
      <w:proofErr w:type="spellStart"/>
      <w:r w:rsidRPr="009915D9">
        <w:rPr>
          <w:rFonts w:ascii="Arial" w:hAnsi="Arial" w:cs="Arial"/>
          <w:color w:val="000000"/>
          <w:szCs w:val="22"/>
          <w:lang w:val="en-GB" w:eastAsia="de-DE"/>
        </w:rPr>
        <w:t>lettershops</w:t>
      </w:r>
      <w:proofErr w:type="spellEnd"/>
      <w:r w:rsidRPr="009915D9">
        <w:rPr>
          <w:rFonts w:ascii="Arial" w:hAnsi="Arial" w:cs="Arial"/>
          <w:color w:val="000000"/>
          <w:szCs w:val="22"/>
          <w:lang w:val="en-GB" w:eastAsia="de-DE"/>
        </w:rPr>
        <w:t xml:space="preserve"> that solely process pre-addressed materials), the "DDV Rules </w:t>
      </w:r>
      <w:r w:rsidR="001716E0" w:rsidRPr="009915D9">
        <w:rPr>
          <w:rFonts w:ascii="Arial" w:hAnsi="Arial" w:cs="Arial"/>
          <w:color w:val="000000"/>
          <w:szCs w:val="22"/>
          <w:lang w:val="en-GB" w:eastAsia="de-DE"/>
        </w:rPr>
        <w:t xml:space="preserve">for Commissioned </w:t>
      </w:r>
      <w:r w:rsidRPr="009915D9">
        <w:rPr>
          <w:rFonts w:ascii="Arial" w:hAnsi="Arial" w:cs="Arial"/>
          <w:color w:val="000000"/>
          <w:szCs w:val="22"/>
          <w:lang w:val="en-GB" w:eastAsia="de-DE"/>
        </w:rPr>
        <w:t>Processing" apply only to the extent that the respective companies provide the agreed services and process address data in the course of doing so.</w:t>
      </w:r>
    </w:p>
    <w:p w14:paraId="032931D5" w14:textId="77777777" w:rsidR="009915D9" w:rsidRPr="009915D9" w:rsidRDefault="009915D9" w:rsidP="00FC66DE">
      <w:pPr>
        <w:tabs>
          <w:tab w:val="clear" w:pos="540"/>
        </w:tabs>
        <w:spacing w:after="0" w:line="240" w:lineRule="auto"/>
        <w:ind w:left="0" w:firstLine="0"/>
        <w:rPr>
          <w:rFonts w:ascii="Arial" w:hAnsi="Arial" w:cs="Arial"/>
          <w:szCs w:val="22"/>
          <w:lang w:val="en-GB" w:eastAsia="de-DE"/>
        </w:rPr>
      </w:pPr>
    </w:p>
    <w:p w14:paraId="7D340C1B" w14:textId="77777777" w:rsidR="00A15895" w:rsidRPr="009915D9" w:rsidRDefault="00000000" w:rsidP="000F3C2E">
      <w:pPr>
        <w:pStyle w:val="berschrift1"/>
        <w:spacing w:line="360" w:lineRule="auto"/>
        <w:jc w:val="both"/>
        <w:rPr>
          <w:rFonts w:ascii="Arial" w:hAnsi="Arial" w:cs="Arial"/>
          <w:szCs w:val="22"/>
          <w:lang w:val="en-GB"/>
        </w:rPr>
      </w:pPr>
      <w:r w:rsidRPr="009915D9">
        <w:rPr>
          <w:rFonts w:ascii="Arial" w:hAnsi="Arial" w:cs="Arial"/>
          <w:szCs w:val="22"/>
          <w:lang w:val="en-GB"/>
        </w:rPr>
        <w:t>Preamble</w:t>
      </w:r>
    </w:p>
    <w:p w14:paraId="584FE259" w14:textId="706C22BA" w:rsidR="00FC66DE" w:rsidRPr="009915D9" w:rsidRDefault="00FC66DE" w:rsidP="00FC66DE">
      <w:pPr>
        <w:tabs>
          <w:tab w:val="clear" w:pos="540"/>
        </w:tabs>
        <w:spacing w:after="0" w:line="240" w:lineRule="auto"/>
        <w:ind w:left="0" w:firstLine="0"/>
        <w:rPr>
          <w:rFonts w:ascii="Arial" w:hAnsi="Arial" w:cs="Arial"/>
          <w:szCs w:val="22"/>
          <w:lang w:val="en-GB" w:eastAsia="de-DE"/>
        </w:rPr>
      </w:pPr>
      <w:r w:rsidRPr="009915D9">
        <w:rPr>
          <w:rFonts w:ascii="Arial" w:hAnsi="Arial" w:cs="Arial"/>
          <w:color w:val="000000"/>
          <w:szCs w:val="22"/>
          <w:lang w:val="en-GB" w:eastAsia="de-DE"/>
        </w:rPr>
        <w:t xml:space="preserve">These DDV Rules </w:t>
      </w:r>
      <w:r w:rsidR="001716E0" w:rsidRPr="009915D9">
        <w:rPr>
          <w:rFonts w:ascii="Arial" w:hAnsi="Arial" w:cs="Arial"/>
          <w:color w:val="000000"/>
          <w:szCs w:val="22"/>
          <w:lang w:val="en-GB" w:eastAsia="de-DE"/>
        </w:rPr>
        <w:t xml:space="preserve">for Commissioned </w:t>
      </w:r>
      <w:r w:rsidRPr="009915D9">
        <w:rPr>
          <w:rFonts w:ascii="Arial" w:hAnsi="Arial" w:cs="Arial"/>
          <w:color w:val="000000"/>
          <w:szCs w:val="22"/>
          <w:lang w:val="en-GB" w:eastAsia="de-DE"/>
        </w:rPr>
        <w:t xml:space="preserve">Processing (DDV DECLARATION OF COMMITMENT) apply to services in which the service provider processes the data of natural persons (data subjects pursuant to Article 4 No. 1 of the </w:t>
      </w:r>
      <w:r w:rsidRPr="009915D9">
        <w:rPr>
          <w:rFonts w:ascii="Arial" w:hAnsi="Arial" w:cs="Arial"/>
          <w:b/>
          <w:bCs/>
          <w:color w:val="000000"/>
          <w:szCs w:val="22"/>
          <w:lang w:val="en-GB" w:eastAsia="de-DE"/>
        </w:rPr>
        <w:t>GDPR</w:t>
      </w:r>
      <w:r w:rsidRPr="009915D9">
        <w:rPr>
          <w:rFonts w:ascii="Arial" w:hAnsi="Arial" w:cs="Arial"/>
          <w:color w:val="000000"/>
          <w:szCs w:val="22"/>
          <w:lang w:val="en-GB" w:eastAsia="de-DE"/>
        </w:rPr>
        <w:t xml:space="preserve">, in particular customers, prospective customers, and contact persons of legal entities) by way of </w:t>
      </w:r>
      <w:r w:rsidR="001716E0" w:rsidRPr="009915D9">
        <w:rPr>
          <w:rFonts w:ascii="Arial" w:hAnsi="Arial" w:cs="Arial"/>
          <w:color w:val="000000"/>
          <w:szCs w:val="22"/>
          <w:lang w:val="en-GB" w:eastAsia="de-DE"/>
        </w:rPr>
        <w:t xml:space="preserve">commissioned </w:t>
      </w:r>
      <w:r w:rsidRPr="009915D9">
        <w:rPr>
          <w:rFonts w:ascii="Arial" w:hAnsi="Arial" w:cs="Arial"/>
          <w:color w:val="000000"/>
          <w:szCs w:val="22"/>
          <w:lang w:val="en-GB" w:eastAsia="de-DE"/>
        </w:rPr>
        <w:t xml:space="preserve">processing, irrespective of whether the data processing and thus the service provider’s access to the data of the data subjects constitutes the core task of the contractor or is otherwise classified as </w:t>
      </w:r>
      <w:r w:rsidR="001716E0" w:rsidRPr="009915D9">
        <w:rPr>
          <w:rFonts w:ascii="Arial" w:hAnsi="Arial" w:cs="Arial"/>
          <w:color w:val="000000"/>
          <w:szCs w:val="22"/>
          <w:lang w:val="en-GB" w:eastAsia="de-DE"/>
        </w:rPr>
        <w:t xml:space="preserve">commissioned </w:t>
      </w:r>
      <w:r w:rsidRPr="009915D9">
        <w:rPr>
          <w:rFonts w:ascii="Arial" w:hAnsi="Arial" w:cs="Arial"/>
          <w:color w:val="000000"/>
          <w:szCs w:val="22"/>
          <w:lang w:val="en-GB" w:eastAsia="de-DE"/>
        </w:rPr>
        <w:t xml:space="preserve">processing pursuant to Article 28 of the GDPR. In the latter case, the DDV Rules </w:t>
      </w:r>
      <w:r w:rsidR="001716E0" w:rsidRPr="009915D9">
        <w:rPr>
          <w:rFonts w:ascii="Arial" w:hAnsi="Arial" w:cs="Arial"/>
          <w:color w:val="000000"/>
          <w:szCs w:val="22"/>
          <w:lang w:val="en-GB" w:eastAsia="de-DE"/>
        </w:rPr>
        <w:t xml:space="preserve">for Commissioned </w:t>
      </w:r>
      <w:r w:rsidRPr="009915D9">
        <w:rPr>
          <w:rFonts w:ascii="Arial" w:hAnsi="Arial" w:cs="Arial"/>
          <w:color w:val="000000"/>
          <w:szCs w:val="22"/>
          <w:lang w:val="en-GB" w:eastAsia="de-DE"/>
        </w:rPr>
        <w:t>Processing apply accordingly.</w:t>
      </w:r>
    </w:p>
    <w:p w14:paraId="18668C18" w14:textId="509D971D" w:rsidR="004E7755" w:rsidRPr="009915D9" w:rsidRDefault="004E7755" w:rsidP="004E7755">
      <w:pPr>
        <w:tabs>
          <w:tab w:val="clear" w:pos="540"/>
        </w:tabs>
        <w:spacing w:after="0" w:line="240" w:lineRule="auto"/>
        <w:ind w:left="0" w:firstLine="0"/>
        <w:rPr>
          <w:rFonts w:ascii="Arial" w:hAnsi="Arial" w:cs="Arial"/>
          <w:szCs w:val="22"/>
          <w:lang w:val="en-GB" w:eastAsia="de-DE"/>
        </w:rPr>
      </w:pPr>
    </w:p>
    <w:p w14:paraId="6562128D" w14:textId="48BB0D60" w:rsidR="004E7755" w:rsidRPr="009915D9" w:rsidRDefault="004E7755" w:rsidP="000F3C2E">
      <w:pPr>
        <w:pStyle w:val="NurText"/>
        <w:pBdr>
          <w:top w:val="single" w:sz="4" w:space="1" w:color="auto"/>
          <w:left w:val="single" w:sz="4" w:space="4" w:color="auto"/>
          <w:bottom w:val="single" w:sz="4" w:space="1" w:color="auto"/>
          <w:right w:val="single" w:sz="4" w:space="4" w:color="auto"/>
        </w:pBdr>
        <w:spacing w:line="360" w:lineRule="auto"/>
        <w:jc w:val="both"/>
        <w:rPr>
          <w:rFonts w:ascii="Arial" w:hAnsi="Arial" w:cs="Arial"/>
          <w:i/>
          <w:iCs/>
          <w:color w:val="000000"/>
          <w:szCs w:val="22"/>
          <w:lang w:val="en-GB"/>
        </w:rPr>
      </w:pPr>
      <w:r w:rsidRPr="009915D9">
        <w:rPr>
          <w:rFonts w:ascii="Arial" w:hAnsi="Arial" w:cs="Arial"/>
          <w:color w:val="000000"/>
          <w:szCs w:val="22"/>
          <w:lang w:val="en-GB"/>
        </w:rPr>
        <w:t xml:space="preserve">The service described herein is typically a service of dialogue marketing </w:t>
      </w:r>
      <w:r w:rsidRPr="009915D9">
        <w:rPr>
          <w:rFonts w:ascii="Arial" w:hAnsi="Arial" w:cs="Arial"/>
          <w:i/>
          <w:iCs/>
          <w:color w:val="000000"/>
          <w:szCs w:val="22"/>
          <w:lang w:val="en-GB"/>
        </w:rPr>
        <w:t>(although other services involving personal data can also be regulated in compliance with data protection laws under the terms of this DDV DECLARATION OF COMMITMENT).</w:t>
      </w:r>
    </w:p>
    <w:p w14:paraId="7BBFDF51" w14:textId="67C675AE" w:rsidR="004E7755" w:rsidRPr="009915D9" w:rsidRDefault="004E7755" w:rsidP="004E7755">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In dialogue marketing services, there are typically five parties involved from a data protection perspective: the </w:t>
      </w:r>
      <w:r w:rsidRPr="009915D9">
        <w:rPr>
          <w:rFonts w:ascii="Arial" w:hAnsi="Arial" w:cs="Arial"/>
          <w:b/>
          <w:bCs/>
          <w:color w:val="000000"/>
          <w:sz w:val="22"/>
          <w:szCs w:val="22"/>
          <w:lang w:val="en-GB"/>
        </w:rPr>
        <w:t>advertiser</w:t>
      </w:r>
      <w:r w:rsidRPr="009915D9">
        <w:rPr>
          <w:rFonts w:ascii="Arial" w:hAnsi="Arial" w:cs="Arial"/>
          <w:color w:val="000000"/>
          <w:sz w:val="22"/>
          <w:szCs w:val="22"/>
          <w:lang w:val="en-GB"/>
        </w:rPr>
        <w:t xml:space="preserve">, the </w:t>
      </w:r>
      <w:r w:rsidRPr="009915D9">
        <w:rPr>
          <w:rFonts w:ascii="Arial" w:hAnsi="Arial" w:cs="Arial"/>
          <w:b/>
          <w:bCs/>
          <w:color w:val="000000"/>
          <w:sz w:val="22"/>
          <w:szCs w:val="22"/>
          <w:lang w:val="en-GB"/>
        </w:rPr>
        <w:t>address owner</w:t>
      </w:r>
      <w:r w:rsidRPr="009915D9">
        <w:rPr>
          <w:rFonts w:ascii="Arial" w:hAnsi="Arial" w:cs="Arial"/>
          <w:color w:val="000000"/>
          <w:sz w:val="22"/>
          <w:szCs w:val="22"/>
          <w:lang w:val="en-GB"/>
        </w:rPr>
        <w:t xml:space="preserve">, the </w:t>
      </w:r>
      <w:r w:rsidRPr="009915D9">
        <w:rPr>
          <w:rFonts w:ascii="Arial" w:hAnsi="Arial" w:cs="Arial"/>
          <w:b/>
          <w:bCs/>
          <w:color w:val="000000"/>
          <w:sz w:val="22"/>
          <w:szCs w:val="22"/>
          <w:lang w:val="en-GB"/>
        </w:rPr>
        <w:t>address supplier/list broker, the service provider</w:t>
      </w:r>
      <w:r w:rsidRPr="009915D9">
        <w:rPr>
          <w:rFonts w:ascii="Arial" w:hAnsi="Arial" w:cs="Arial"/>
          <w:color w:val="000000"/>
          <w:sz w:val="22"/>
          <w:szCs w:val="22"/>
          <w:lang w:val="en-GB"/>
        </w:rPr>
        <w:t xml:space="preserve">, and the </w:t>
      </w:r>
      <w:r w:rsidRPr="009915D9">
        <w:rPr>
          <w:rFonts w:ascii="Arial" w:hAnsi="Arial" w:cs="Arial"/>
          <w:b/>
          <w:bCs/>
          <w:color w:val="000000"/>
          <w:sz w:val="22"/>
          <w:szCs w:val="22"/>
          <w:lang w:val="en-GB"/>
        </w:rPr>
        <w:t>recipient</w:t>
      </w:r>
      <w:r w:rsidRPr="009915D9">
        <w:rPr>
          <w:rFonts w:ascii="Arial" w:hAnsi="Arial" w:cs="Arial"/>
          <w:color w:val="000000"/>
          <w:sz w:val="22"/>
          <w:szCs w:val="22"/>
          <w:lang w:val="en-GB"/>
        </w:rPr>
        <w:t xml:space="preserve"> of the advertisement (referred to as the "data subject" within the meaning of this DDV DECLARATION OF COMMITMENT). The advertiser economically initiates the </w:t>
      </w:r>
      <w:r w:rsidR="001716E0"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processing by pursuing its objective of addressing the recipients (data subjects) for advertising purposes.</w:t>
      </w:r>
    </w:p>
    <w:p w14:paraId="0AE71180" w14:textId="7479854F" w:rsidR="004E7755" w:rsidRPr="009915D9" w:rsidRDefault="004E7755" w:rsidP="004E7755">
      <w:pPr>
        <w:pStyle w:val="StandardWeb"/>
        <w:rPr>
          <w:rFonts w:ascii="Arial" w:hAnsi="Arial" w:cs="Arial"/>
          <w:color w:val="000000"/>
          <w:sz w:val="22"/>
          <w:szCs w:val="22"/>
          <w:lang w:val="en-GB"/>
        </w:rPr>
      </w:pPr>
      <w:r w:rsidRPr="009915D9">
        <w:rPr>
          <w:rFonts w:ascii="Arial" w:hAnsi="Arial" w:cs="Arial"/>
          <w:color w:val="000000"/>
          <w:sz w:val="22"/>
          <w:szCs w:val="22"/>
          <w:lang w:val="en-GB"/>
        </w:rPr>
        <w:t>The advertising approach constitutes the processing of the address owner’s personal data files (name, address, and possibly other data, such as address data) since this data must be processed for the delivery of direct advertising. The advertiser obtains usage rights to the personal data from the address owner and pays the service provider, who processes this data for dialogue marketing purposes based on a separate agreement.</w:t>
      </w:r>
    </w:p>
    <w:p w14:paraId="0A67F8FE" w14:textId="441A12B4" w:rsidR="004E7755" w:rsidRPr="009915D9" w:rsidRDefault="004E7755" w:rsidP="004E7755">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To ensure data protection-compliant processing, the advertiser’s access to the address data is excluded within the framework of the agreed </w:t>
      </w:r>
      <w:r w:rsidR="00BA4D31" w:rsidRPr="009915D9">
        <w:rPr>
          <w:rFonts w:ascii="Arial" w:hAnsi="Arial" w:cs="Arial"/>
          <w:color w:val="000000"/>
          <w:sz w:val="22"/>
          <w:szCs w:val="22"/>
          <w:lang w:val="en-GB"/>
        </w:rPr>
        <w:t xml:space="preserve">commissioned </w:t>
      </w:r>
      <w:r w:rsidRPr="009915D9">
        <w:rPr>
          <w:rFonts w:ascii="Arial" w:hAnsi="Arial" w:cs="Arial"/>
          <w:color w:val="000000"/>
          <w:sz w:val="22"/>
          <w:szCs w:val="22"/>
          <w:lang w:val="en-GB"/>
        </w:rPr>
        <w:t xml:space="preserve">processing, i.e., the data protection agreement. Access to the address data is controlled solely by the address owner/address supplier/list broker (data controller), who is responsible for the lawful processing of the personal data or acts as the responsible party (also referred to as the </w:t>
      </w:r>
      <w:r w:rsidRPr="009915D9">
        <w:rPr>
          <w:rFonts w:ascii="Arial" w:hAnsi="Arial" w:cs="Arial"/>
          <w:b/>
          <w:bCs/>
          <w:color w:val="000000"/>
          <w:sz w:val="22"/>
          <w:szCs w:val="22"/>
          <w:lang w:val="en-GB"/>
        </w:rPr>
        <w:t>data protection principal</w:t>
      </w:r>
      <w:r w:rsidRPr="009915D9">
        <w:rPr>
          <w:rFonts w:ascii="Arial" w:hAnsi="Arial" w:cs="Arial"/>
          <w:color w:val="000000"/>
          <w:sz w:val="22"/>
          <w:szCs w:val="22"/>
          <w:lang w:val="en-GB"/>
        </w:rPr>
        <w:t xml:space="preserve">). [This does not apply if the data is </w:t>
      </w:r>
      <w:proofErr w:type="gramStart"/>
      <w:r w:rsidRPr="009915D9">
        <w:rPr>
          <w:rFonts w:ascii="Arial" w:hAnsi="Arial" w:cs="Arial"/>
          <w:color w:val="000000"/>
          <w:sz w:val="22"/>
          <w:szCs w:val="22"/>
          <w:lang w:val="en-GB"/>
        </w:rPr>
        <w:t>sold</w:t>
      </w:r>
      <w:proofErr w:type="gramEnd"/>
      <w:r w:rsidRPr="009915D9">
        <w:rPr>
          <w:rFonts w:ascii="Arial" w:hAnsi="Arial" w:cs="Arial"/>
          <w:color w:val="000000"/>
          <w:sz w:val="22"/>
          <w:szCs w:val="22"/>
          <w:lang w:val="en-GB"/>
        </w:rPr>
        <w:t xml:space="preserve"> and the advertiser becomes legally responsible for data protection.]</w:t>
      </w:r>
      <w:r w:rsidR="00BA4D31" w:rsidRPr="009915D9">
        <w:rPr>
          <w:rFonts w:ascii="Arial" w:hAnsi="Arial" w:cs="Arial"/>
          <w:color w:val="000000"/>
          <w:sz w:val="22"/>
          <w:szCs w:val="22"/>
          <w:lang w:val="en-GB"/>
        </w:rPr>
        <w:t xml:space="preserve"> </w:t>
      </w:r>
      <w:r w:rsidRPr="009915D9">
        <w:rPr>
          <w:rFonts w:ascii="Arial" w:hAnsi="Arial" w:cs="Arial"/>
          <w:color w:val="000000"/>
          <w:sz w:val="22"/>
          <w:szCs w:val="22"/>
          <w:lang w:val="en-GB"/>
        </w:rPr>
        <w:t xml:space="preserve">Therefore, data protection-compliant </w:t>
      </w:r>
      <w:r w:rsidR="00BA4D31" w:rsidRPr="009915D9">
        <w:rPr>
          <w:rFonts w:ascii="Arial" w:hAnsi="Arial" w:cs="Arial"/>
          <w:b/>
          <w:bCs/>
          <w:color w:val="000000"/>
          <w:sz w:val="22"/>
          <w:szCs w:val="22"/>
          <w:lang w:val="en-GB"/>
        </w:rPr>
        <w:t xml:space="preserve">commissioned </w:t>
      </w:r>
      <w:r w:rsidRPr="009915D9">
        <w:rPr>
          <w:rFonts w:ascii="Arial" w:hAnsi="Arial" w:cs="Arial"/>
          <w:b/>
          <w:bCs/>
          <w:color w:val="000000"/>
          <w:sz w:val="22"/>
          <w:szCs w:val="22"/>
          <w:lang w:val="en-GB"/>
        </w:rPr>
        <w:t>processing</w:t>
      </w:r>
      <w:r w:rsidRPr="009915D9">
        <w:rPr>
          <w:rFonts w:ascii="Arial" w:hAnsi="Arial" w:cs="Arial"/>
          <w:color w:val="000000"/>
          <w:sz w:val="22"/>
          <w:szCs w:val="22"/>
          <w:lang w:val="en-GB"/>
        </w:rPr>
        <w:t xml:space="preserve"> must, in principle, be agreed upon between the address </w:t>
      </w:r>
      <w:r w:rsidRPr="009915D9">
        <w:rPr>
          <w:rFonts w:ascii="Arial" w:hAnsi="Arial" w:cs="Arial"/>
          <w:color w:val="000000"/>
          <w:sz w:val="22"/>
          <w:szCs w:val="22"/>
          <w:lang w:val="en-GB"/>
        </w:rPr>
        <w:lastRenderedPageBreak/>
        <w:t>owner/address supplier/list broker on the one hand and the service provider, or between the intermediary service provider and the service provider, on the other hand.</w:t>
      </w:r>
    </w:p>
    <w:p w14:paraId="51C7D574" w14:textId="2DEADD64" w:rsidR="004E7755" w:rsidRPr="009915D9" w:rsidRDefault="007C6BA9" w:rsidP="004E7755">
      <w:pPr>
        <w:pStyle w:val="StandardWeb"/>
        <w:rPr>
          <w:rFonts w:ascii="Arial" w:hAnsi="Arial" w:cs="Arial"/>
          <w:color w:val="000000"/>
          <w:sz w:val="22"/>
          <w:szCs w:val="22"/>
          <w:lang w:val="en-GB"/>
        </w:rPr>
      </w:pPr>
      <w:r>
        <w:rPr>
          <w:rFonts w:ascii="Arial" w:hAnsi="Arial" w:cs="Arial"/>
          <w:color w:val="000000"/>
          <w:sz w:val="22"/>
          <w:szCs w:val="22"/>
          <w:lang w:val="en-GB"/>
        </w:rPr>
        <w:t>T</w:t>
      </w:r>
      <w:r w:rsidR="004E7755" w:rsidRPr="009915D9">
        <w:rPr>
          <w:rFonts w:ascii="Arial" w:hAnsi="Arial" w:cs="Arial"/>
          <w:color w:val="000000"/>
          <w:sz w:val="22"/>
          <w:szCs w:val="22"/>
          <w:lang w:val="en-GB"/>
        </w:rPr>
        <w:t>he following diagram illustrates the parties involved and their legal relationships:</w:t>
      </w:r>
    </w:p>
    <w:p w14:paraId="498F5527" w14:textId="02CE6B0F" w:rsidR="007C6BA9" w:rsidRPr="009915D9" w:rsidRDefault="007C6BA9" w:rsidP="000F3C2E">
      <w:pPr>
        <w:pStyle w:val="NurText"/>
        <w:spacing w:line="360" w:lineRule="auto"/>
        <w:jc w:val="both"/>
        <w:rPr>
          <w:rFonts w:ascii="Arial" w:hAnsi="Arial" w:cs="Arial"/>
          <w:color w:val="000000"/>
          <w:szCs w:val="22"/>
          <w:lang w:val="en-GB"/>
        </w:rPr>
      </w:pPr>
      <w:r>
        <w:rPr>
          <w:noProof/>
        </w:rPr>
        <w:drawing>
          <wp:inline distT="0" distB="0" distL="0" distR="0" wp14:anchorId="43EDCB55" wp14:editId="05205571">
            <wp:extent cx="4722700" cy="3540557"/>
            <wp:effectExtent l="0" t="0" r="1905" b="3175"/>
            <wp:docPr id="10744377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37725" name=""/>
                    <pic:cNvPicPr/>
                  </pic:nvPicPr>
                  <pic:blipFill>
                    <a:blip r:embed="rId8"/>
                    <a:stretch>
                      <a:fillRect/>
                    </a:stretch>
                  </pic:blipFill>
                  <pic:spPr>
                    <a:xfrm>
                      <a:off x="0" y="0"/>
                      <a:ext cx="4733090" cy="3548346"/>
                    </a:xfrm>
                    <a:prstGeom prst="rect">
                      <a:avLst/>
                    </a:prstGeom>
                  </pic:spPr>
                </pic:pic>
              </a:graphicData>
            </a:graphic>
          </wp:inline>
        </w:drawing>
      </w:r>
    </w:p>
    <w:p w14:paraId="4BAA645F" w14:textId="77777777" w:rsidR="00A15895" w:rsidRPr="009915D9" w:rsidRDefault="00A15895" w:rsidP="000F3C2E">
      <w:pPr>
        <w:pStyle w:val="NurText"/>
        <w:spacing w:line="360" w:lineRule="auto"/>
        <w:jc w:val="both"/>
        <w:rPr>
          <w:rFonts w:ascii="Arial" w:hAnsi="Arial" w:cs="Arial"/>
          <w:color w:val="000000"/>
          <w:szCs w:val="22"/>
          <w:lang w:val="en-GB"/>
        </w:rPr>
      </w:pPr>
    </w:p>
    <w:p w14:paraId="7A8B9C84" w14:textId="77777777" w:rsidR="008A0141" w:rsidRPr="009915D9" w:rsidRDefault="008A0141" w:rsidP="008A0141">
      <w:pPr>
        <w:tabs>
          <w:tab w:val="clear" w:pos="540"/>
        </w:tabs>
        <w:spacing w:after="0" w:line="240" w:lineRule="auto"/>
        <w:ind w:left="0" w:firstLine="0"/>
        <w:rPr>
          <w:rFonts w:ascii="Arial" w:hAnsi="Arial" w:cs="Arial"/>
          <w:szCs w:val="22"/>
          <w:lang w:val="en-GB" w:eastAsia="de-DE"/>
        </w:rPr>
      </w:pPr>
      <w:r w:rsidRPr="009915D9">
        <w:rPr>
          <w:rFonts w:ascii="Arial" w:hAnsi="Arial" w:cs="Arial"/>
          <w:color w:val="000000"/>
          <w:szCs w:val="22"/>
          <w:lang w:val="en-GB" w:eastAsia="de-DE"/>
        </w:rPr>
        <w:t xml:space="preserve">If the </w:t>
      </w:r>
      <w:r w:rsidRPr="009915D9">
        <w:rPr>
          <w:rFonts w:ascii="Arial" w:hAnsi="Arial" w:cs="Arial"/>
          <w:b/>
          <w:bCs/>
          <w:color w:val="000000"/>
          <w:szCs w:val="22"/>
          <w:lang w:val="en-GB" w:eastAsia="de-DE"/>
        </w:rPr>
        <w:t>address owner is also the advertiser</w:t>
      </w:r>
      <w:r w:rsidRPr="009915D9">
        <w:rPr>
          <w:rFonts w:ascii="Arial" w:hAnsi="Arial" w:cs="Arial"/>
          <w:color w:val="000000"/>
          <w:szCs w:val="22"/>
          <w:lang w:val="en-GB" w:eastAsia="de-DE"/>
        </w:rPr>
        <w:t>, the data protection responsibility as the principal and the commercial ownership of the usage rights are combined within a single company.</w:t>
      </w:r>
    </w:p>
    <w:p w14:paraId="4821A5B2" w14:textId="77777777" w:rsidR="00A15895" w:rsidRPr="009915D9" w:rsidRDefault="00A15895" w:rsidP="000F3C2E">
      <w:pPr>
        <w:pStyle w:val="NurText"/>
        <w:spacing w:line="360" w:lineRule="auto"/>
        <w:jc w:val="both"/>
        <w:rPr>
          <w:rFonts w:ascii="Arial" w:hAnsi="Arial" w:cs="Arial"/>
          <w:color w:val="000000"/>
          <w:szCs w:val="22"/>
          <w:lang w:val="en-GB"/>
        </w:rPr>
      </w:pPr>
    </w:p>
    <w:p w14:paraId="13B7EC0F" w14:textId="3DA3B831" w:rsidR="008A0141" w:rsidRPr="009915D9" w:rsidRDefault="008A0141" w:rsidP="000F3C2E">
      <w:pPr>
        <w:pStyle w:val="NurText"/>
        <w:pBdr>
          <w:top w:val="single" w:sz="4" w:space="1" w:color="auto"/>
          <w:left w:val="single" w:sz="4" w:space="4" w:color="auto"/>
          <w:bottom w:val="single" w:sz="4" w:space="1" w:color="auto"/>
          <w:right w:val="single" w:sz="4" w:space="4" w:color="auto"/>
        </w:pBdr>
        <w:spacing w:before="120" w:line="360" w:lineRule="auto"/>
        <w:jc w:val="both"/>
        <w:rPr>
          <w:rFonts w:ascii="Arial" w:hAnsi="Arial" w:cs="Arial"/>
          <w:color w:val="000000"/>
          <w:szCs w:val="22"/>
          <w:lang w:val="en-GB"/>
        </w:rPr>
      </w:pPr>
      <w:r w:rsidRPr="009915D9">
        <w:rPr>
          <w:rFonts w:ascii="Arial" w:hAnsi="Arial" w:cs="Arial"/>
          <w:b/>
          <w:bCs/>
          <w:color w:val="000000"/>
          <w:szCs w:val="22"/>
          <w:lang w:val="en-GB"/>
        </w:rPr>
        <w:t>Note:</w:t>
      </w:r>
      <w:r w:rsidRPr="009915D9">
        <w:rPr>
          <w:rFonts w:ascii="Arial" w:hAnsi="Arial" w:cs="Arial"/>
          <w:color w:val="000000"/>
          <w:szCs w:val="22"/>
          <w:lang w:val="en-GB"/>
        </w:rPr>
        <w:t xml:space="preserve"> The content of this DDV DECLARATION OF COMMITMENT specifically </w:t>
      </w:r>
      <w:proofErr w:type="gramStart"/>
      <w:r w:rsidRPr="009915D9">
        <w:rPr>
          <w:rFonts w:ascii="Arial" w:hAnsi="Arial" w:cs="Arial"/>
          <w:color w:val="000000"/>
          <w:szCs w:val="22"/>
          <w:lang w:val="en-GB"/>
        </w:rPr>
        <w:t>takes into account</w:t>
      </w:r>
      <w:proofErr w:type="gramEnd"/>
      <w:r w:rsidRPr="009915D9">
        <w:rPr>
          <w:rFonts w:ascii="Arial" w:hAnsi="Arial" w:cs="Arial"/>
          <w:color w:val="000000"/>
          <w:szCs w:val="22"/>
          <w:lang w:val="en-GB"/>
        </w:rPr>
        <w:t xml:space="preserve"> the requirements of Article 28 of the GDPR and is agreed upon with the principal through specific order-related instructions (</w:t>
      </w:r>
      <w:r w:rsidRPr="009915D9">
        <w:rPr>
          <w:rFonts w:ascii="Arial" w:hAnsi="Arial" w:cs="Arial"/>
          <w:b/>
          <w:bCs/>
          <w:color w:val="000000"/>
          <w:szCs w:val="22"/>
          <w:lang w:val="en-GB"/>
        </w:rPr>
        <w:t>address order or delivery note/service contract</w:t>
      </w:r>
      <w:r w:rsidRPr="009915D9">
        <w:rPr>
          <w:rFonts w:ascii="Arial" w:hAnsi="Arial" w:cs="Arial"/>
          <w:color w:val="000000"/>
          <w:szCs w:val="22"/>
          <w:lang w:val="en-GB"/>
        </w:rPr>
        <w:t>). The address order or delivery note/service contract must specify the subject matter and duration of the processing, the nature and purpose of the processing, they type of personal data, the categories of data subjects, as well as any recipients or categories of recipients and deletion periods, if applicable.</w:t>
      </w:r>
    </w:p>
    <w:p w14:paraId="68B59764" w14:textId="77777777" w:rsidR="00A15895" w:rsidRPr="009915D9" w:rsidRDefault="00A15895" w:rsidP="000F3C2E">
      <w:pPr>
        <w:pStyle w:val="NurText"/>
        <w:spacing w:line="360" w:lineRule="auto"/>
        <w:jc w:val="both"/>
        <w:rPr>
          <w:rFonts w:ascii="Arial" w:hAnsi="Arial" w:cs="Arial"/>
          <w:color w:val="000000"/>
          <w:szCs w:val="22"/>
          <w:lang w:val="en-GB"/>
        </w:rPr>
      </w:pPr>
    </w:p>
    <w:p w14:paraId="197DB6A4" w14:textId="499F3D11" w:rsidR="00A15895" w:rsidRPr="009915D9" w:rsidRDefault="00000000" w:rsidP="000F3C2E">
      <w:pPr>
        <w:pStyle w:val="NurText"/>
        <w:tabs>
          <w:tab w:val="left" w:pos="720"/>
        </w:tabs>
        <w:spacing w:before="380" w:after="120" w:line="360" w:lineRule="auto"/>
        <w:jc w:val="both"/>
        <w:rPr>
          <w:rFonts w:ascii="Arial" w:hAnsi="Arial" w:cs="Arial"/>
          <w:b/>
          <w:color w:val="000000"/>
          <w:szCs w:val="22"/>
          <w:lang w:val="en-GB"/>
        </w:rPr>
      </w:pPr>
      <w:r w:rsidRPr="009915D9">
        <w:rPr>
          <w:rFonts w:ascii="Arial" w:hAnsi="Arial" w:cs="Arial"/>
          <w:b/>
          <w:color w:val="000000"/>
          <w:szCs w:val="22"/>
          <w:lang w:val="en-GB"/>
        </w:rPr>
        <w:t>1.</w:t>
      </w:r>
      <w:r w:rsidRPr="009915D9">
        <w:rPr>
          <w:rFonts w:ascii="Arial" w:hAnsi="Arial" w:cs="Arial"/>
          <w:b/>
          <w:color w:val="000000"/>
          <w:szCs w:val="22"/>
          <w:lang w:val="en-GB"/>
        </w:rPr>
        <w:tab/>
        <w:t>Definitions</w:t>
      </w:r>
    </w:p>
    <w:p w14:paraId="14430011" w14:textId="5144E287" w:rsidR="008A0141" w:rsidRPr="009915D9" w:rsidRDefault="00000000" w:rsidP="008A0141">
      <w:pPr>
        <w:tabs>
          <w:tab w:val="clear" w:pos="540"/>
        </w:tabs>
        <w:spacing w:after="0" w:line="240" w:lineRule="auto"/>
        <w:ind w:left="0" w:firstLine="0"/>
        <w:rPr>
          <w:rFonts w:ascii="Arial" w:hAnsi="Arial" w:cs="Arial"/>
          <w:color w:val="000000"/>
          <w:szCs w:val="22"/>
          <w:lang w:val="en-GB" w:eastAsia="de-DE"/>
        </w:rPr>
      </w:pPr>
      <w:r w:rsidRPr="009915D9">
        <w:rPr>
          <w:rFonts w:ascii="Arial" w:hAnsi="Arial" w:cs="Arial"/>
          <w:i/>
          <w:iCs/>
          <w:color w:val="000000"/>
          <w:szCs w:val="22"/>
          <w:lang w:val="en-GB"/>
        </w:rPr>
        <w:t xml:space="preserve">Address owner: </w:t>
      </w:r>
      <w:r w:rsidRPr="009915D9">
        <w:rPr>
          <w:rFonts w:ascii="Arial" w:hAnsi="Arial" w:cs="Arial"/>
          <w:i/>
          <w:iCs/>
          <w:color w:val="000000"/>
          <w:szCs w:val="22"/>
          <w:lang w:val="en-GB"/>
        </w:rPr>
        <w:tab/>
      </w:r>
      <w:r w:rsidR="008A0141" w:rsidRPr="009915D9">
        <w:rPr>
          <w:rFonts w:ascii="Arial" w:hAnsi="Arial" w:cs="Arial"/>
          <w:color w:val="000000"/>
          <w:szCs w:val="22"/>
          <w:lang w:val="en-GB" w:eastAsia="de-DE"/>
        </w:rPr>
        <w:t>Owner of the data inventory (including data used for inserts); commissioning company and legally responsible entity for data protection.</w:t>
      </w:r>
    </w:p>
    <w:p w14:paraId="5AB33D6B" w14:textId="77777777" w:rsidR="0013753C" w:rsidRPr="009915D9" w:rsidRDefault="0013753C" w:rsidP="008A0141">
      <w:pPr>
        <w:tabs>
          <w:tab w:val="clear" w:pos="540"/>
        </w:tabs>
        <w:spacing w:after="0" w:line="240" w:lineRule="auto"/>
        <w:ind w:left="0" w:firstLine="0"/>
        <w:rPr>
          <w:rFonts w:ascii="Arial" w:hAnsi="Arial" w:cs="Arial"/>
          <w:szCs w:val="22"/>
          <w:lang w:val="en-GB" w:eastAsia="de-DE"/>
        </w:rPr>
      </w:pPr>
    </w:p>
    <w:p w14:paraId="0206A027" w14:textId="77777777" w:rsidR="008A0141" w:rsidRPr="009915D9" w:rsidRDefault="00000000" w:rsidP="008A0141">
      <w:pPr>
        <w:tabs>
          <w:tab w:val="clear" w:pos="540"/>
        </w:tabs>
        <w:spacing w:after="0" w:line="240" w:lineRule="auto"/>
        <w:ind w:left="0" w:firstLine="0"/>
        <w:rPr>
          <w:rFonts w:ascii="Arial" w:hAnsi="Arial" w:cs="Arial"/>
          <w:szCs w:val="22"/>
          <w:lang w:val="en-GB" w:eastAsia="de-DE"/>
        </w:rPr>
      </w:pPr>
      <w:r w:rsidRPr="009915D9">
        <w:rPr>
          <w:rFonts w:ascii="Arial" w:hAnsi="Arial" w:cs="Arial"/>
          <w:i/>
          <w:iCs/>
          <w:color w:val="000000"/>
          <w:szCs w:val="22"/>
          <w:lang w:val="en-GB"/>
        </w:rPr>
        <w:lastRenderedPageBreak/>
        <w:t>Address data (records):</w:t>
      </w:r>
      <w:r w:rsidRPr="009915D9">
        <w:rPr>
          <w:rFonts w:ascii="Arial" w:hAnsi="Arial" w:cs="Arial"/>
          <w:i/>
          <w:iCs/>
          <w:color w:val="000000"/>
          <w:szCs w:val="22"/>
          <w:lang w:val="en-GB"/>
        </w:rPr>
        <w:tab/>
      </w:r>
      <w:r w:rsidR="008A0141" w:rsidRPr="009915D9">
        <w:rPr>
          <w:rFonts w:ascii="Arial" w:hAnsi="Arial" w:cs="Arial"/>
          <w:color w:val="000000"/>
          <w:szCs w:val="22"/>
          <w:lang w:val="en-GB" w:eastAsia="de-DE"/>
        </w:rPr>
        <w:t xml:space="preserve">Personal data, the processing of which is subject to data protection </w:t>
      </w:r>
      <w:proofErr w:type="gramStart"/>
      <w:r w:rsidR="008A0141" w:rsidRPr="009915D9">
        <w:rPr>
          <w:rFonts w:ascii="Arial" w:hAnsi="Arial" w:cs="Arial"/>
          <w:color w:val="000000"/>
          <w:szCs w:val="22"/>
          <w:lang w:val="en-GB" w:eastAsia="de-DE"/>
        </w:rPr>
        <w:t>requirements</w:t>
      </w:r>
      <w:proofErr w:type="gramEnd"/>
      <w:r w:rsidR="008A0141" w:rsidRPr="009915D9">
        <w:rPr>
          <w:rFonts w:ascii="Arial" w:hAnsi="Arial" w:cs="Arial"/>
          <w:color w:val="000000"/>
          <w:szCs w:val="22"/>
          <w:lang w:val="en-GB" w:eastAsia="de-DE"/>
        </w:rPr>
        <w:t xml:space="preserve"> and which may only be processed by the service provider within the scope of this DDV DECLARATION OF COMMITMENT after an order has been issued in accordance with Article 28 of the GDPR. This may include names, postal addresses, contact details, and other personal data.</w:t>
      </w:r>
    </w:p>
    <w:p w14:paraId="1D7A98A8" w14:textId="533AAD4B" w:rsidR="00A15895" w:rsidRPr="009915D9" w:rsidRDefault="00A15895" w:rsidP="000F3C2E">
      <w:pPr>
        <w:pStyle w:val="NurText"/>
        <w:spacing w:line="360" w:lineRule="auto"/>
        <w:ind w:left="2977" w:hanging="2977"/>
        <w:jc w:val="both"/>
        <w:rPr>
          <w:rFonts w:ascii="Arial" w:hAnsi="Arial" w:cs="Arial"/>
          <w:color w:val="000000"/>
          <w:szCs w:val="22"/>
          <w:lang w:val="en-GB"/>
        </w:rPr>
      </w:pPr>
    </w:p>
    <w:p w14:paraId="488F5AA7" w14:textId="1B5581D0" w:rsidR="0013753C" w:rsidRPr="009915D9" w:rsidRDefault="00BA4D31" w:rsidP="00BA4D31">
      <w:pPr>
        <w:pStyle w:val="NurText"/>
        <w:spacing w:line="360" w:lineRule="auto"/>
        <w:ind w:left="2977" w:hanging="2977"/>
        <w:jc w:val="both"/>
        <w:rPr>
          <w:rFonts w:ascii="Arial" w:hAnsi="Arial" w:cs="Arial"/>
          <w:i/>
          <w:iCs/>
          <w:color w:val="000000"/>
          <w:szCs w:val="22"/>
          <w:lang w:val="en-GB"/>
        </w:rPr>
      </w:pPr>
      <w:r w:rsidRPr="009915D9">
        <w:rPr>
          <w:rFonts w:ascii="Arial" w:hAnsi="Arial" w:cs="Arial"/>
          <w:i/>
          <w:iCs/>
          <w:color w:val="000000"/>
          <w:szCs w:val="22"/>
          <w:lang w:val="en-GB"/>
        </w:rPr>
        <w:t>Data protection p</w:t>
      </w:r>
      <w:r w:rsidR="00C40734" w:rsidRPr="009915D9">
        <w:rPr>
          <w:rFonts w:ascii="Arial" w:hAnsi="Arial" w:cs="Arial"/>
          <w:i/>
          <w:iCs/>
          <w:color w:val="000000"/>
          <w:szCs w:val="22"/>
          <w:lang w:val="en-GB"/>
        </w:rPr>
        <w:t>rincipal</w:t>
      </w:r>
      <w:r w:rsidRPr="009915D9">
        <w:rPr>
          <w:rFonts w:ascii="Arial" w:hAnsi="Arial" w:cs="Arial"/>
          <w:i/>
          <w:iCs/>
          <w:color w:val="000000"/>
          <w:szCs w:val="22"/>
          <w:lang w:val="en-GB"/>
        </w:rPr>
        <w:t>:</w:t>
      </w:r>
      <w:r w:rsidRPr="009915D9">
        <w:rPr>
          <w:rFonts w:ascii="Arial" w:hAnsi="Arial" w:cs="Arial"/>
          <w:i/>
          <w:iCs/>
          <w:color w:val="000000"/>
          <w:szCs w:val="22"/>
          <w:lang w:val="en-GB"/>
        </w:rPr>
        <w:tab/>
      </w:r>
      <w:r w:rsidR="0013753C" w:rsidRPr="009915D9">
        <w:rPr>
          <w:rFonts w:ascii="Arial" w:hAnsi="Arial" w:cs="Arial"/>
          <w:color w:val="000000"/>
          <w:szCs w:val="22"/>
          <w:lang w:val="en-GB" w:eastAsia="de-DE"/>
        </w:rPr>
        <w:t>Controller pursuant to Article 4 No. 7 of the GDPR, namely the address owner/address supplier/list broker who issues the data processing order to the service provider in accordance with Article 28 of the GDPR. This entity does not have to be identical to the advertiser on whose economic behalf the data processing order is issued.</w:t>
      </w:r>
    </w:p>
    <w:p w14:paraId="14746B4B" w14:textId="77777777" w:rsidR="0013753C" w:rsidRPr="009915D9" w:rsidRDefault="0013753C" w:rsidP="0013753C">
      <w:pPr>
        <w:tabs>
          <w:tab w:val="clear" w:pos="540"/>
        </w:tabs>
        <w:spacing w:after="0" w:line="240" w:lineRule="auto"/>
        <w:ind w:left="0" w:firstLine="0"/>
        <w:rPr>
          <w:rFonts w:ascii="Arial" w:hAnsi="Arial" w:cs="Arial"/>
          <w:szCs w:val="22"/>
          <w:lang w:val="en-GB" w:eastAsia="de-DE"/>
        </w:rPr>
      </w:pPr>
    </w:p>
    <w:p w14:paraId="07395D43" w14:textId="150F3831" w:rsidR="0013753C" w:rsidRPr="009915D9" w:rsidRDefault="005C6984" w:rsidP="0013753C">
      <w:pPr>
        <w:tabs>
          <w:tab w:val="clear" w:pos="540"/>
        </w:tabs>
        <w:spacing w:after="0" w:line="240" w:lineRule="auto"/>
        <w:ind w:left="0" w:firstLine="0"/>
        <w:rPr>
          <w:rFonts w:ascii="Arial" w:hAnsi="Arial" w:cs="Arial"/>
          <w:color w:val="000000"/>
          <w:szCs w:val="22"/>
          <w:lang w:val="en-GB" w:eastAsia="de-DE"/>
        </w:rPr>
      </w:pPr>
      <w:r w:rsidRPr="009915D9">
        <w:rPr>
          <w:rFonts w:ascii="Arial" w:hAnsi="Arial" w:cs="Arial"/>
          <w:i/>
          <w:iCs/>
          <w:color w:val="000000"/>
          <w:szCs w:val="22"/>
          <w:lang w:val="en-GB"/>
        </w:rPr>
        <w:t>Address supplier:</w:t>
      </w:r>
      <w:r w:rsidRPr="009915D9">
        <w:rPr>
          <w:rFonts w:ascii="Arial" w:hAnsi="Arial" w:cs="Arial"/>
          <w:iCs/>
          <w:color w:val="000000"/>
          <w:szCs w:val="22"/>
          <w:lang w:val="en-GB"/>
        </w:rPr>
        <w:tab/>
      </w:r>
      <w:r w:rsidR="0013753C" w:rsidRPr="009915D9">
        <w:rPr>
          <w:rFonts w:ascii="Arial" w:hAnsi="Arial" w:cs="Arial"/>
          <w:color w:val="000000"/>
          <w:szCs w:val="22"/>
          <w:lang w:val="en-GB" w:eastAsia="de-DE"/>
        </w:rPr>
        <w:t>The company that holds address data based on its own contracts, has the right to use the address data, and agrees to the rules of this DDV DECLARATION OF COMMITMENT through express or implied acceptance, notably by transmitting the personal data.</w:t>
      </w:r>
    </w:p>
    <w:p w14:paraId="03EB76B0" w14:textId="77777777" w:rsidR="0013753C" w:rsidRPr="009915D9" w:rsidRDefault="0013753C" w:rsidP="0013753C">
      <w:pPr>
        <w:tabs>
          <w:tab w:val="clear" w:pos="540"/>
        </w:tabs>
        <w:spacing w:after="0" w:line="240" w:lineRule="auto"/>
        <w:ind w:left="0" w:firstLine="0"/>
        <w:rPr>
          <w:rFonts w:ascii="Arial" w:hAnsi="Arial" w:cs="Arial"/>
          <w:szCs w:val="22"/>
          <w:lang w:val="en-GB" w:eastAsia="de-DE"/>
        </w:rPr>
      </w:pPr>
    </w:p>
    <w:p w14:paraId="4037A1FC" w14:textId="2DF925AE" w:rsidR="00A15895" w:rsidRPr="002E3EE0" w:rsidRDefault="00000000" w:rsidP="000F3C2E">
      <w:pPr>
        <w:pStyle w:val="NurText"/>
        <w:spacing w:line="360" w:lineRule="auto"/>
        <w:ind w:left="2977" w:hanging="2977"/>
        <w:jc w:val="both"/>
        <w:rPr>
          <w:rFonts w:ascii="Arial" w:hAnsi="Arial" w:cs="Arial"/>
          <w:color w:val="000000"/>
          <w:szCs w:val="22"/>
        </w:rPr>
      </w:pPr>
      <w:r w:rsidRPr="002E3EE0">
        <w:rPr>
          <w:rFonts w:ascii="Arial" w:hAnsi="Arial" w:cs="Arial"/>
          <w:i/>
          <w:iCs/>
          <w:color w:val="000000"/>
          <w:szCs w:val="22"/>
        </w:rPr>
        <w:t>DDV:</w:t>
      </w:r>
      <w:r w:rsidRPr="002E3EE0">
        <w:rPr>
          <w:rFonts w:ascii="Arial" w:hAnsi="Arial" w:cs="Arial"/>
          <w:i/>
          <w:iCs/>
          <w:color w:val="000000"/>
          <w:szCs w:val="22"/>
        </w:rPr>
        <w:tab/>
      </w:r>
      <w:r w:rsidRPr="002E3EE0">
        <w:rPr>
          <w:rFonts w:ascii="Arial" w:hAnsi="Arial" w:cs="Arial"/>
          <w:color w:val="000000"/>
          <w:szCs w:val="22"/>
        </w:rPr>
        <w:t xml:space="preserve">Deutscher Dialogmarketing Verband e.V., Hahnstraße 70, 60528 Frankfurt, </w:t>
      </w:r>
      <w:r w:rsidR="0013753C" w:rsidRPr="002E3EE0">
        <w:rPr>
          <w:rFonts w:ascii="Arial" w:hAnsi="Arial" w:cs="Arial"/>
          <w:color w:val="000000"/>
          <w:szCs w:val="22"/>
        </w:rPr>
        <w:t xml:space="preserve">Germany, </w:t>
      </w:r>
      <w:r w:rsidRPr="002E3EE0">
        <w:rPr>
          <w:rFonts w:ascii="Arial" w:hAnsi="Arial" w:cs="Arial"/>
          <w:color w:val="000000"/>
          <w:szCs w:val="22"/>
        </w:rPr>
        <w:t>www.ddv.de.</w:t>
      </w:r>
    </w:p>
    <w:p w14:paraId="3BDF7015" w14:textId="24FC10C3" w:rsidR="0013753C" w:rsidRPr="009915D9" w:rsidRDefault="00000000" w:rsidP="0013753C">
      <w:pPr>
        <w:tabs>
          <w:tab w:val="clear" w:pos="540"/>
        </w:tabs>
        <w:spacing w:after="0" w:line="240" w:lineRule="auto"/>
        <w:ind w:left="0" w:firstLine="0"/>
        <w:rPr>
          <w:rFonts w:ascii="Arial" w:hAnsi="Arial" w:cs="Arial"/>
          <w:color w:val="000000"/>
          <w:szCs w:val="22"/>
          <w:lang w:val="en-GB" w:eastAsia="de-DE"/>
        </w:rPr>
      </w:pPr>
      <w:r w:rsidRPr="009915D9">
        <w:rPr>
          <w:rFonts w:ascii="Arial" w:hAnsi="Arial" w:cs="Arial"/>
          <w:i/>
          <w:iCs/>
          <w:color w:val="000000"/>
          <w:szCs w:val="22"/>
          <w:lang w:val="en-GB"/>
        </w:rPr>
        <w:t>Service provider:</w:t>
      </w:r>
      <w:r w:rsidRPr="009915D9">
        <w:rPr>
          <w:rFonts w:ascii="Arial" w:hAnsi="Arial" w:cs="Arial"/>
          <w:iCs/>
          <w:color w:val="000000"/>
          <w:szCs w:val="22"/>
          <w:lang w:val="en-GB"/>
        </w:rPr>
        <w:tab/>
      </w:r>
      <w:r w:rsidR="005C6984" w:rsidRPr="009915D9">
        <w:rPr>
          <w:rFonts w:ascii="Arial" w:hAnsi="Arial" w:cs="Arial"/>
          <w:iCs/>
          <w:color w:val="000000"/>
          <w:szCs w:val="22"/>
          <w:lang w:val="en-GB"/>
        </w:rPr>
        <w:t>(</w:t>
      </w:r>
      <w:r w:rsidR="0013753C" w:rsidRPr="009915D9">
        <w:rPr>
          <w:rFonts w:ascii="Arial" w:hAnsi="Arial" w:cs="Arial"/>
          <w:color w:val="000000"/>
          <w:szCs w:val="22"/>
          <w:lang w:val="en-GB" w:eastAsia="de-DE"/>
        </w:rPr>
        <w:t>[Sub-]Processor pursuant to Article 4 No. 8 of the GDPR, who processes address data for dialogue marketing purposes or other personal data (e.g., for document destruction, data centre services, or call centre services) on behalf of the address owner/address supplier/list broker and is a signatory party to this DDV DECLARATION OF COMMITMENT, including the respective separate address orders/service contracts.</w:t>
      </w:r>
    </w:p>
    <w:p w14:paraId="751BBF76" w14:textId="77777777" w:rsidR="0013753C" w:rsidRPr="009915D9" w:rsidRDefault="0013753C" w:rsidP="0013753C">
      <w:pPr>
        <w:tabs>
          <w:tab w:val="clear" w:pos="540"/>
        </w:tabs>
        <w:spacing w:after="0" w:line="240" w:lineRule="auto"/>
        <w:ind w:left="0" w:firstLine="0"/>
        <w:rPr>
          <w:rFonts w:ascii="Arial" w:hAnsi="Arial" w:cs="Arial"/>
          <w:szCs w:val="22"/>
          <w:lang w:val="en-GB" w:eastAsia="de-DE"/>
        </w:rPr>
      </w:pPr>
    </w:p>
    <w:p w14:paraId="1E56C29E" w14:textId="05DBA788" w:rsidR="00A15895" w:rsidRPr="009915D9" w:rsidRDefault="00000000" w:rsidP="000F3C2E">
      <w:pPr>
        <w:pStyle w:val="NurText"/>
        <w:spacing w:line="360" w:lineRule="auto"/>
        <w:ind w:left="2977" w:hanging="2977"/>
        <w:jc w:val="both"/>
        <w:rPr>
          <w:rFonts w:ascii="Arial" w:hAnsi="Arial" w:cs="Arial"/>
          <w:color w:val="000000"/>
          <w:szCs w:val="22"/>
          <w:lang w:val="en-GB"/>
        </w:rPr>
      </w:pPr>
      <w:r w:rsidRPr="009915D9">
        <w:rPr>
          <w:rFonts w:ascii="Arial" w:hAnsi="Arial" w:cs="Arial"/>
          <w:i/>
          <w:iCs/>
          <w:color w:val="000000"/>
          <w:szCs w:val="22"/>
          <w:lang w:val="en-GB"/>
        </w:rPr>
        <w:t>GDPR:</w:t>
      </w:r>
      <w:r w:rsidRPr="009915D9">
        <w:rPr>
          <w:rFonts w:ascii="Arial" w:hAnsi="Arial" w:cs="Arial"/>
          <w:i/>
          <w:iCs/>
          <w:color w:val="000000"/>
          <w:szCs w:val="22"/>
          <w:lang w:val="en-GB"/>
        </w:rPr>
        <w:tab/>
      </w:r>
      <w:r w:rsidRPr="009915D9">
        <w:rPr>
          <w:rFonts w:ascii="Arial" w:hAnsi="Arial" w:cs="Arial"/>
          <w:color w:val="000000"/>
          <w:szCs w:val="22"/>
          <w:lang w:val="en-GB"/>
        </w:rPr>
        <w:t xml:space="preserve">European </w:t>
      </w:r>
      <w:r w:rsidR="00F20F90" w:rsidRPr="009915D9">
        <w:rPr>
          <w:rFonts w:ascii="Arial" w:hAnsi="Arial" w:cs="Arial"/>
          <w:color w:val="000000"/>
          <w:szCs w:val="22"/>
          <w:lang w:val="en-GB"/>
        </w:rPr>
        <w:t xml:space="preserve">Union </w:t>
      </w:r>
      <w:r w:rsidRPr="009915D9">
        <w:rPr>
          <w:rFonts w:ascii="Arial" w:hAnsi="Arial" w:cs="Arial"/>
          <w:color w:val="000000"/>
          <w:szCs w:val="22"/>
          <w:lang w:val="en-GB"/>
        </w:rPr>
        <w:t>General Data Protection Regulation.</w:t>
      </w:r>
    </w:p>
    <w:p w14:paraId="1F547D3F" w14:textId="77777777" w:rsidR="00BA4D31" w:rsidRPr="009915D9" w:rsidRDefault="00BA4D31" w:rsidP="00F20F90">
      <w:pPr>
        <w:pStyle w:val="NurText"/>
        <w:spacing w:line="360" w:lineRule="auto"/>
        <w:ind w:left="2977" w:hanging="2977"/>
        <w:rPr>
          <w:rFonts w:ascii="Arial" w:hAnsi="Arial" w:cs="Arial"/>
          <w:i/>
          <w:color w:val="000000"/>
          <w:szCs w:val="22"/>
          <w:lang w:val="en-GB"/>
        </w:rPr>
      </w:pPr>
    </w:p>
    <w:p w14:paraId="7F5E20EC" w14:textId="4CD1952B" w:rsidR="00F20F90" w:rsidRPr="009915D9" w:rsidRDefault="00F20F90" w:rsidP="00F20F90">
      <w:pPr>
        <w:pStyle w:val="NurText"/>
        <w:spacing w:line="360" w:lineRule="auto"/>
        <w:ind w:left="2977" w:hanging="2977"/>
        <w:rPr>
          <w:rFonts w:ascii="Arial" w:hAnsi="Arial" w:cs="Arial"/>
          <w:i/>
          <w:color w:val="000000"/>
          <w:szCs w:val="22"/>
          <w:lang w:val="en-GB"/>
        </w:rPr>
      </w:pPr>
      <w:r w:rsidRPr="009915D9">
        <w:rPr>
          <w:rFonts w:ascii="Arial" w:hAnsi="Arial" w:cs="Arial"/>
          <w:i/>
          <w:color w:val="000000"/>
          <w:szCs w:val="22"/>
          <w:lang w:val="en-GB"/>
        </w:rPr>
        <w:t xml:space="preserve">Address </w:t>
      </w:r>
      <w:r w:rsidR="00BD3794" w:rsidRPr="009915D9">
        <w:rPr>
          <w:rFonts w:ascii="Arial" w:hAnsi="Arial" w:cs="Arial"/>
          <w:i/>
          <w:color w:val="000000"/>
          <w:szCs w:val="22"/>
          <w:lang w:val="en-GB"/>
        </w:rPr>
        <w:t>O</w:t>
      </w:r>
      <w:r w:rsidRPr="009915D9">
        <w:rPr>
          <w:rFonts w:ascii="Arial" w:hAnsi="Arial" w:cs="Arial"/>
          <w:i/>
          <w:color w:val="000000"/>
          <w:szCs w:val="22"/>
          <w:lang w:val="en-GB"/>
        </w:rPr>
        <w:t>rder and Delivery</w:t>
      </w:r>
    </w:p>
    <w:p w14:paraId="5475657F" w14:textId="35158994" w:rsidR="0013753C" w:rsidRPr="009915D9" w:rsidRDefault="00F20F90" w:rsidP="0013753C">
      <w:pPr>
        <w:pStyle w:val="StandardWeb"/>
        <w:rPr>
          <w:rFonts w:ascii="Arial" w:hAnsi="Arial" w:cs="Arial"/>
          <w:color w:val="000000"/>
          <w:sz w:val="22"/>
          <w:szCs w:val="22"/>
          <w:lang w:val="en-GB"/>
        </w:rPr>
      </w:pPr>
      <w:r w:rsidRPr="009915D9">
        <w:rPr>
          <w:rFonts w:ascii="Arial" w:hAnsi="Arial" w:cs="Arial"/>
          <w:i/>
          <w:color w:val="000000"/>
          <w:sz w:val="22"/>
          <w:szCs w:val="22"/>
          <w:lang w:val="en-GB"/>
        </w:rPr>
        <w:t>Note/Service Contract</w:t>
      </w:r>
      <w:r w:rsidRPr="009915D9">
        <w:rPr>
          <w:rFonts w:ascii="Arial" w:hAnsi="Arial" w:cs="Arial"/>
          <w:color w:val="000000"/>
          <w:sz w:val="22"/>
          <w:szCs w:val="22"/>
          <w:lang w:val="en-GB"/>
        </w:rPr>
        <w:t xml:space="preserve">: </w:t>
      </w:r>
      <w:r w:rsidRPr="009915D9">
        <w:rPr>
          <w:rFonts w:ascii="Arial" w:hAnsi="Arial" w:cs="Arial"/>
          <w:i/>
          <w:color w:val="000000"/>
          <w:sz w:val="22"/>
          <w:szCs w:val="22"/>
          <w:lang w:val="en-GB"/>
        </w:rPr>
        <w:tab/>
      </w:r>
      <w:r w:rsidR="0013753C" w:rsidRPr="009915D9">
        <w:rPr>
          <w:rFonts w:ascii="Arial" w:hAnsi="Arial" w:cs="Arial"/>
          <w:color w:val="000000"/>
          <w:sz w:val="22"/>
          <w:szCs w:val="22"/>
          <w:lang w:val="en-GB"/>
        </w:rPr>
        <w:t xml:space="preserve">The DDV DECLARATION OF COMMITMENT, together with the address order or delivery note/service contract, constitutes the data protection agreement. This agreement forms the actual contractual relationship between the address owner/address supplier/list broker and the service provider, specifying concrete requirements regarding the subject matter and duration of processing, the nature and purpose of the processing, the type of personal data, the categories of data subjects, as well as any categories of recipients or individual recipients and data deletion obligations, if applicable. The combination of the DDV DECLARATION OF COMMITMENT (or the bilateral </w:t>
      </w:r>
      <w:r w:rsidR="00BA4D31" w:rsidRPr="009915D9">
        <w:rPr>
          <w:rFonts w:ascii="Arial" w:hAnsi="Arial" w:cs="Arial"/>
          <w:b/>
          <w:bCs/>
          <w:color w:val="000000"/>
          <w:sz w:val="22"/>
          <w:szCs w:val="22"/>
          <w:lang w:val="en-GB"/>
        </w:rPr>
        <w:t>I</w:t>
      </w:r>
      <w:r w:rsidR="0013753C" w:rsidRPr="009915D9">
        <w:rPr>
          <w:rFonts w:ascii="Arial" w:hAnsi="Arial" w:cs="Arial"/>
          <w:b/>
          <w:bCs/>
          <w:color w:val="000000"/>
          <w:sz w:val="22"/>
          <w:szCs w:val="22"/>
          <w:lang w:val="en-GB"/>
        </w:rPr>
        <w:t xml:space="preserve">ndividual </w:t>
      </w:r>
      <w:r w:rsidR="00BA4D31" w:rsidRPr="009915D9">
        <w:rPr>
          <w:rFonts w:ascii="Arial" w:hAnsi="Arial" w:cs="Arial"/>
          <w:b/>
          <w:bCs/>
          <w:color w:val="000000"/>
          <w:sz w:val="22"/>
          <w:szCs w:val="22"/>
          <w:lang w:val="en-GB"/>
        </w:rPr>
        <w:t>A</w:t>
      </w:r>
      <w:r w:rsidR="0013753C" w:rsidRPr="009915D9">
        <w:rPr>
          <w:rFonts w:ascii="Arial" w:hAnsi="Arial" w:cs="Arial"/>
          <w:b/>
          <w:bCs/>
          <w:color w:val="000000"/>
          <w:sz w:val="22"/>
          <w:szCs w:val="22"/>
          <w:lang w:val="en-GB"/>
        </w:rPr>
        <w:t xml:space="preserve">greement </w:t>
      </w:r>
      <w:r w:rsidR="00BA4D31" w:rsidRPr="009915D9">
        <w:rPr>
          <w:rFonts w:ascii="Arial" w:hAnsi="Arial" w:cs="Arial"/>
          <w:b/>
          <w:bCs/>
          <w:color w:val="000000"/>
          <w:sz w:val="22"/>
          <w:szCs w:val="22"/>
          <w:lang w:val="en-GB"/>
        </w:rPr>
        <w:t>for Commissioned Processing</w:t>
      </w:r>
      <w:r w:rsidR="0013753C" w:rsidRPr="009915D9">
        <w:rPr>
          <w:rFonts w:ascii="Arial" w:hAnsi="Arial" w:cs="Arial"/>
          <w:color w:val="000000"/>
          <w:sz w:val="22"/>
          <w:szCs w:val="22"/>
          <w:lang w:val="en-GB"/>
        </w:rPr>
        <w:t>) with the address order or delivery note/service contract enables data protection-compliant order processing. An express declaration of acceptance for the offer made with the delivery note/service contract—i.e., the offer of data protection-compliant order processing—is not required; implied acceptance, notably through the transmission of personal data, is sufficient.</w:t>
      </w:r>
    </w:p>
    <w:p w14:paraId="6D093AC7" w14:textId="77777777" w:rsidR="0013753C" w:rsidRPr="009915D9" w:rsidRDefault="00000000" w:rsidP="0013753C">
      <w:pPr>
        <w:tabs>
          <w:tab w:val="clear" w:pos="540"/>
        </w:tabs>
        <w:spacing w:after="0" w:line="240" w:lineRule="auto"/>
        <w:ind w:left="0" w:firstLine="0"/>
        <w:rPr>
          <w:rFonts w:ascii="Arial" w:hAnsi="Arial" w:cs="Arial"/>
          <w:szCs w:val="22"/>
          <w:lang w:val="en-GB" w:eastAsia="de-DE"/>
        </w:rPr>
      </w:pPr>
      <w:r w:rsidRPr="009915D9">
        <w:rPr>
          <w:rFonts w:ascii="Arial" w:hAnsi="Arial" w:cs="Arial"/>
          <w:i/>
          <w:iCs/>
          <w:color w:val="000000"/>
          <w:szCs w:val="22"/>
          <w:lang w:val="en-GB"/>
        </w:rPr>
        <w:t>List broker</w:t>
      </w:r>
      <w:r w:rsidRPr="009915D9">
        <w:rPr>
          <w:rFonts w:ascii="Arial" w:hAnsi="Arial" w:cs="Arial"/>
          <w:iCs/>
          <w:color w:val="000000"/>
          <w:szCs w:val="22"/>
          <w:lang w:val="en-GB"/>
        </w:rPr>
        <w:t>:</w:t>
      </w:r>
      <w:r w:rsidRPr="009915D9">
        <w:rPr>
          <w:rFonts w:ascii="Arial" w:hAnsi="Arial" w:cs="Arial"/>
          <w:iCs/>
          <w:color w:val="000000"/>
          <w:szCs w:val="22"/>
          <w:lang w:val="en-GB"/>
        </w:rPr>
        <w:tab/>
      </w:r>
      <w:r w:rsidR="0013753C" w:rsidRPr="009915D9">
        <w:rPr>
          <w:rFonts w:ascii="Arial" w:hAnsi="Arial" w:cs="Arial"/>
          <w:color w:val="000000"/>
          <w:szCs w:val="22"/>
          <w:lang w:val="en-GB" w:eastAsia="de-DE"/>
        </w:rPr>
        <w:t xml:space="preserve">The company that obtains the usage rights to the address data (but not the address data itself) from the address owner and grants these rights, either directly or </w:t>
      </w:r>
      <w:r w:rsidR="0013753C" w:rsidRPr="009915D9">
        <w:rPr>
          <w:rFonts w:ascii="Arial" w:hAnsi="Arial" w:cs="Arial"/>
          <w:color w:val="000000"/>
          <w:szCs w:val="22"/>
          <w:lang w:val="en-GB" w:eastAsia="de-DE"/>
        </w:rPr>
        <w:lastRenderedPageBreak/>
        <w:t>indirectly through another list broker, to an advertiser for the purpose of carrying out an advertising campaign.</w:t>
      </w:r>
    </w:p>
    <w:p w14:paraId="7FF9DB9F" w14:textId="1620CFE5" w:rsidR="00A15895" w:rsidRPr="009915D9" w:rsidRDefault="00A15895" w:rsidP="0013753C">
      <w:pPr>
        <w:pStyle w:val="NurText"/>
        <w:spacing w:line="360" w:lineRule="auto"/>
        <w:ind w:left="2977" w:hanging="2977"/>
        <w:rPr>
          <w:rFonts w:ascii="Arial" w:hAnsi="Arial" w:cs="Arial"/>
          <w:color w:val="000000"/>
          <w:szCs w:val="22"/>
          <w:lang w:val="en-GB"/>
        </w:rPr>
      </w:pPr>
    </w:p>
    <w:p w14:paraId="43C19DFC" w14:textId="34261663" w:rsidR="0013753C" w:rsidRPr="009915D9" w:rsidRDefault="0013753C" w:rsidP="0013753C">
      <w:pPr>
        <w:tabs>
          <w:tab w:val="clear" w:pos="540"/>
        </w:tabs>
        <w:spacing w:after="0" w:line="240" w:lineRule="auto"/>
        <w:ind w:left="0" w:firstLine="0"/>
        <w:rPr>
          <w:rFonts w:ascii="Arial" w:hAnsi="Arial" w:cs="Arial"/>
          <w:color w:val="000000"/>
          <w:szCs w:val="22"/>
          <w:lang w:val="en-GB" w:eastAsia="de-DE"/>
        </w:rPr>
      </w:pPr>
      <w:r w:rsidRPr="009915D9">
        <w:rPr>
          <w:rFonts w:ascii="Arial" w:hAnsi="Arial" w:cs="Arial"/>
          <w:i/>
          <w:color w:val="000000"/>
          <w:szCs w:val="22"/>
          <w:lang w:val="en-GB"/>
        </w:rPr>
        <w:t>Advertising</w:t>
      </w:r>
      <w:r w:rsidR="00C40734" w:rsidRPr="009915D9">
        <w:rPr>
          <w:rFonts w:ascii="Arial" w:hAnsi="Arial" w:cs="Arial"/>
          <w:i/>
          <w:color w:val="000000"/>
          <w:szCs w:val="22"/>
          <w:lang w:val="en-GB"/>
        </w:rPr>
        <w:t xml:space="preserve"> </w:t>
      </w:r>
      <w:r w:rsidR="0042425A" w:rsidRPr="009915D9">
        <w:rPr>
          <w:rFonts w:ascii="Arial" w:hAnsi="Arial" w:cs="Arial"/>
          <w:i/>
          <w:color w:val="000000"/>
          <w:szCs w:val="22"/>
          <w:lang w:val="en-GB"/>
        </w:rPr>
        <w:t>campaign</w:t>
      </w:r>
      <w:r w:rsidRPr="009915D9">
        <w:rPr>
          <w:rFonts w:ascii="Arial" w:hAnsi="Arial" w:cs="Arial"/>
          <w:i/>
          <w:color w:val="000000"/>
          <w:szCs w:val="22"/>
          <w:lang w:val="en-GB"/>
        </w:rPr>
        <w:t>:</w:t>
      </w:r>
      <w:r w:rsidRPr="009915D9">
        <w:rPr>
          <w:rFonts w:ascii="Arial" w:hAnsi="Arial" w:cs="Arial"/>
          <w:i/>
          <w:color w:val="000000"/>
          <w:szCs w:val="22"/>
          <w:lang w:val="en-GB"/>
        </w:rPr>
        <w:tab/>
      </w:r>
      <w:r w:rsidRPr="009915D9">
        <w:rPr>
          <w:rFonts w:ascii="Arial" w:hAnsi="Arial" w:cs="Arial"/>
          <w:color w:val="000000"/>
          <w:szCs w:val="22"/>
          <w:lang w:val="en-GB" w:eastAsia="de-DE"/>
        </w:rPr>
        <w:t xml:space="preserve">The marketing activity carried out using the address data (for example, a mailed letter, a </w:t>
      </w:r>
      <w:r w:rsidR="005E0B17" w:rsidRPr="009915D9">
        <w:rPr>
          <w:rFonts w:ascii="Arial" w:hAnsi="Arial" w:cs="Arial"/>
          <w:color w:val="000000"/>
          <w:szCs w:val="22"/>
          <w:lang w:val="en-GB" w:eastAsia="de-DE"/>
        </w:rPr>
        <w:t xml:space="preserve">paper </w:t>
      </w:r>
      <w:r w:rsidRPr="009915D9">
        <w:rPr>
          <w:rFonts w:ascii="Arial" w:hAnsi="Arial" w:cs="Arial"/>
          <w:color w:val="000000"/>
          <w:szCs w:val="22"/>
          <w:lang w:val="en-GB" w:eastAsia="de-DE"/>
        </w:rPr>
        <w:t>catalogue, an email newsletter, a promotional phone call, or data processing/forwarding).</w:t>
      </w:r>
    </w:p>
    <w:p w14:paraId="549C0169" w14:textId="77777777" w:rsidR="00C40734" w:rsidRPr="009915D9" w:rsidRDefault="00C40734" w:rsidP="0013753C">
      <w:pPr>
        <w:tabs>
          <w:tab w:val="clear" w:pos="540"/>
        </w:tabs>
        <w:spacing w:after="0" w:line="240" w:lineRule="auto"/>
        <w:ind w:left="0" w:firstLine="0"/>
        <w:rPr>
          <w:rFonts w:ascii="Arial" w:hAnsi="Arial" w:cs="Arial"/>
          <w:szCs w:val="22"/>
          <w:lang w:val="en-GB" w:eastAsia="de-DE"/>
        </w:rPr>
      </w:pPr>
    </w:p>
    <w:p w14:paraId="380865C8" w14:textId="77777777" w:rsidR="00C40734" w:rsidRPr="009915D9" w:rsidRDefault="00000000" w:rsidP="00C40734">
      <w:pPr>
        <w:tabs>
          <w:tab w:val="clear" w:pos="540"/>
        </w:tabs>
        <w:spacing w:after="0" w:line="240" w:lineRule="auto"/>
        <w:ind w:left="0" w:firstLine="0"/>
        <w:rPr>
          <w:rFonts w:ascii="Arial" w:hAnsi="Arial" w:cs="Arial"/>
          <w:szCs w:val="22"/>
          <w:lang w:val="en-GB" w:eastAsia="de-DE"/>
        </w:rPr>
      </w:pPr>
      <w:r w:rsidRPr="009915D9">
        <w:rPr>
          <w:rFonts w:ascii="Arial" w:hAnsi="Arial" w:cs="Arial"/>
          <w:i/>
          <w:iCs/>
          <w:color w:val="000000"/>
          <w:szCs w:val="22"/>
          <w:lang w:val="en-GB"/>
        </w:rPr>
        <w:t>Advertiser:</w:t>
      </w:r>
      <w:r w:rsidRPr="009915D9">
        <w:rPr>
          <w:rFonts w:ascii="Arial" w:hAnsi="Arial" w:cs="Arial"/>
          <w:i/>
          <w:iCs/>
          <w:color w:val="000000"/>
          <w:szCs w:val="22"/>
          <w:lang w:val="en-GB"/>
        </w:rPr>
        <w:tab/>
      </w:r>
      <w:r w:rsidR="00C40734" w:rsidRPr="009915D9">
        <w:rPr>
          <w:rFonts w:ascii="Arial" w:hAnsi="Arial" w:cs="Arial"/>
          <w:color w:val="000000"/>
          <w:szCs w:val="22"/>
          <w:lang w:val="en-GB" w:eastAsia="de-DE"/>
        </w:rPr>
        <w:t>The advertiser, who, as the economic principal, may use the address data for its purposes only with the consent of the address owner and in accordance with this procedure, without processing the data itself.</w:t>
      </w:r>
    </w:p>
    <w:p w14:paraId="476FA79E" w14:textId="35356ED1" w:rsidR="00A15895" w:rsidRPr="009915D9" w:rsidRDefault="00A15895" w:rsidP="000F3C2E">
      <w:pPr>
        <w:pStyle w:val="NurText"/>
        <w:spacing w:line="360" w:lineRule="auto"/>
        <w:ind w:left="2977" w:hanging="2977"/>
        <w:jc w:val="both"/>
        <w:rPr>
          <w:rFonts w:ascii="Arial" w:hAnsi="Arial" w:cs="Arial"/>
          <w:iCs/>
          <w:color w:val="000000"/>
          <w:szCs w:val="22"/>
          <w:lang w:val="en-GB"/>
        </w:rPr>
      </w:pPr>
    </w:p>
    <w:p w14:paraId="217E335D" w14:textId="093CF651" w:rsidR="00A15895" w:rsidRPr="009915D9" w:rsidRDefault="00000000" w:rsidP="000F3C2E">
      <w:pPr>
        <w:pStyle w:val="NurText"/>
        <w:tabs>
          <w:tab w:val="left" w:pos="720"/>
        </w:tabs>
        <w:spacing w:before="380" w:after="120" w:line="360" w:lineRule="auto"/>
        <w:jc w:val="both"/>
        <w:rPr>
          <w:rFonts w:ascii="Arial" w:hAnsi="Arial" w:cs="Arial"/>
          <w:b/>
          <w:color w:val="000000"/>
          <w:szCs w:val="22"/>
          <w:lang w:val="en-GB"/>
        </w:rPr>
      </w:pPr>
      <w:r w:rsidRPr="009915D9">
        <w:rPr>
          <w:rFonts w:ascii="Arial" w:hAnsi="Arial" w:cs="Arial"/>
          <w:b/>
          <w:color w:val="000000"/>
          <w:szCs w:val="22"/>
          <w:lang w:val="en-GB"/>
        </w:rPr>
        <w:t>2.</w:t>
      </w:r>
      <w:r w:rsidRPr="009915D9">
        <w:rPr>
          <w:rFonts w:ascii="Arial" w:hAnsi="Arial" w:cs="Arial"/>
          <w:b/>
          <w:color w:val="000000"/>
          <w:szCs w:val="22"/>
          <w:lang w:val="en-GB"/>
        </w:rPr>
        <w:tab/>
        <w:t xml:space="preserve">General </w:t>
      </w:r>
      <w:r w:rsidR="005E0B17" w:rsidRPr="009915D9">
        <w:rPr>
          <w:rFonts w:ascii="Arial" w:hAnsi="Arial" w:cs="Arial"/>
          <w:b/>
          <w:color w:val="000000"/>
          <w:szCs w:val="22"/>
          <w:lang w:val="en-GB"/>
        </w:rPr>
        <w:t>O</w:t>
      </w:r>
      <w:r w:rsidRPr="009915D9">
        <w:rPr>
          <w:rFonts w:ascii="Arial" w:hAnsi="Arial" w:cs="Arial"/>
          <w:b/>
          <w:color w:val="000000"/>
          <w:szCs w:val="22"/>
          <w:lang w:val="en-GB"/>
        </w:rPr>
        <w:t>bligations of the Service Provider</w:t>
      </w:r>
    </w:p>
    <w:p w14:paraId="46BFD9A5" w14:textId="67605489" w:rsidR="00C40734" w:rsidRPr="009915D9" w:rsidRDefault="00000000" w:rsidP="00C40734">
      <w:pPr>
        <w:pStyle w:val="StandardWeb"/>
        <w:rPr>
          <w:rFonts w:ascii="Arial" w:hAnsi="Arial" w:cs="Arial"/>
          <w:color w:val="000000"/>
          <w:sz w:val="22"/>
          <w:szCs w:val="22"/>
          <w:lang w:val="en-GB"/>
        </w:rPr>
      </w:pPr>
      <w:r w:rsidRPr="009915D9">
        <w:rPr>
          <w:rFonts w:ascii="Arial" w:hAnsi="Arial" w:cs="Arial"/>
          <w:color w:val="000000" w:themeColor="text1"/>
          <w:sz w:val="22"/>
          <w:szCs w:val="22"/>
          <w:lang w:val="en-GB"/>
        </w:rPr>
        <w:t>(1)</w:t>
      </w:r>
      <w:r w:rsidR="00C40734" w:rsidRPr="009915D9">
        <w:rPr>
          <w:rFonts w:ascii="Arial" w:hAnsi="Arial" w:cs="Arial"/>
          <w:color w:val="000000" w:themeColor="text1"/>
          <w:sz w:val="22"/>
          <w:szCs w:val="22"/>
          <w:lang w:val="en-GB"/>
        </w:rPr>
        <w:t xml:space="preserve"> The </w:t>
      </w:r>
      <w:r w:rsidR="00C40734" w:rsidRPr="009915D9">
        <w:rPr>
          <w:rFonts w:ascii="Arial" w:hAnsi="Arial" w:cs="Arial"/>
          <w:color w:val="000000"/>
          <w:sz w:val="22"/>
          <w:szCs w:val="22"/>
          <w:lang w:val="en-GB"/>
        </w:rPr>
        <w:t>address owner/address supplier/list broker (the principal) grants the advertiser usage rights to address data. The advertiser acquires these usage rights for the execution of a specifically defined advertising campaign, either directly or through a list broker. The service provider engaged by the advertiser acts as a data processor on behalf of the address owner/address supplier/list broker to provide services within the scope of the advertising campaign that involve access to the address data specified in the address order or delivery note/service contract, to which the advertiser does not have access.</w:t>
      </w:r>
    </w:p>
    <w:p w14:paraId="490D5898" w14:textId="2938A421"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The service provider shall process the address data exclusively in accordance with this DDV DECLARATION OF COMMITMENT, the address order or delivery note/service contract, and any other instructions from the principal for the required order-related services, such as IT services (e.g., analysis, postal correction, </w:t>
      </w:r>
      <w:r w:rsidR="005E0B17" w:rsidRPr="009915D9">
        <w:rPr>
          <w:rFonts w:ascii="Arial" w:hAnsi="Arial" w:cs="Arial"/>
          <w:color w:val="000000"/>
          <w:sz w:val="22"/>
          <w:szCs w:val="22"/>
          <w:lang w:val="en-GB"/>
        </w:rPr>
        <w:t>deduplication</w:t>
      </w:r>
      <w:r w:rsidRPr="009915D9">
        <w:rPr>
          <w:rFonts w:ascii="Arial" w:hAnsi="Arial" w:cs="Arial"/>
          <w:color w:val="000000"/>
          <w:sz w:val="22"/>
          <w:szCs w:val="22"/>
          <w:lang w:val="en-GB"/>
        </w:rPr>
        <w:t>, postage optimi</w:t>
      </w:r>
      <w:r w:rsidR="005E0B17" w:rsidRPr="009915D9">
        <w:rPr>
          <w:rFonts w:ascii="Arial" w:hAnsi="Arial" w:cs="Arial"/>
          <w:color w:val="000000"/>
          <w:sz w:val="22"/>
          <w:szCs w:val="22"/>
          <w:lang w:val="en-GB"/>
        </w:rPr>
        <w:t>s</w:t>
      </w:r>
      <w:r w:rsidRPr="009915D9">
        <w:rPr>
          <w:rFonts w:ascii="Arial" w:hAnsi="Arial" w:cs="Arial"/>
          <w:color w:val="000000"/>
          <w:sz w:val="22"/>
          <w:szCs w:val="22"/>
          <w:lang w:val="en-GB"/>
        </w:rPr>
        <w:t xml:space="preserve">ation, and </w:t>
      </w:r>
      <w:r w:rsidR="005E0B17" w:rsidRPr="009915D9">
        <w:rPr>
          <w:rFonts w:ascii="Arial" w:hAnsi="Arial" w:cs="Arial"/>
          <w:color w:val="000000"/>
          <w:sz w:val="22"/>
          <w:szCs w:val="22"/>
          <w:lang w:val="en-GB"/>
        </w:rPr>
        <w:t>proofs</w:t>
      </w:r>
      <w:r w:rsidRPr="009915D9">
        <w:rPr>
          <w:rFonts w:ascii="Arial" w:hAnsi="Arial" w:cs="Arial"/>
          <w:color w:val="000000"/>
          <w:sz w:val="22"/>
          <w:szCs w:val="22"/>
          <w:lang w:val="en-GB"/>
        </w:rPr>
        <w:t>), printing, lettershop, or call centr</w:t>
      </w:r>
      <w:r w:rsidR="005E0B17" w:rsidRPr="009915D9">
        <w:rPr>
          <w:rFonts w:ascii="Arial" w:hAnsi="Arial" w:cs="Arial"/>
          <w:color w:val="000000"/>
          <w:sz w:val="22"/>
          <w:szCs w:val="22"/>
          <w:lang w:val="en-GB"/>
        </w:rPr>
        <w:t>e</w:t>
      </w:r>
      <w:r w:rsidRPr="009915D9">
        <w:rPr>
          <w:rFonts w:ascii="Arial" w:hAnsi="Arial" w:cs="Arial"/>
          <w:color w:val="000000"/>
          <w:sz w:val="22"/>
          <w:szCs w:val="22"/>
          <w:lang w:val="en-GB"/>
        </w:rPr>
        <w:t xml:space="preserve"> operations. Any processing beyond this scope (for example, storing data in anonymized form, order </w:t>
      </w:r>
      <w:r w:rsidR="005E0B17" w:rsidRPr="009915D9">
        <w:rPr>
          <w:rFonts w:ascii="Arial" w:hAnsi="Arial" w:cs="Arial"/>
          <w:color w:val="000000"/>
          <w:sz w:val="22"/>
          <w:szCs w:val="22"/>
          <w:lang w:val="en-GB"/>
        </w:rPr>
        <w:t>capture</w:t>
      </w:r>
      <w:r w:rsidRPr="009915D9">
        <w:rPr>
          <w:rFonts w:ascii="Arial" w:hAnsi="Arial" w:cs="Arial"/>
          <w:color w:val="000000"/>
          <w:sz w:val="22"/>
          <w:szCs w:val="22"/>
          <w:lang w:val="en-GB"/>
        </w:rPr>
        <w:t>, history files, or optimi</w:t>
      </w:r>
      <w:r w:rsidR="005E0B17" w:rsidRPr="009915D9">
        <w:rPr>
          <w:rFonts w:ascii="Arial" w:hAnsi="Arial" w:cs="Arial"/>
          <w:color w:val="000000"/>
          <w:sz w:val="22"/>
          <w:szCs w:val="22"/>
          <w:lang w:val="en-GB"/>
        </w:rPr>
        <w:t>s</w:t>
      </w:r>
      <w:r w:rsidRPr="009915D9">
        <w:rPr>
          <w:rFonts w:ascii="Arial" w:hAnsi="Arial" w:cs="Arial"/>
          <w:color w:val="000000"/>
          <w:sz w:val="22"/>
          <w:szCs w:val="22"/>
          <w:lang w:val="en-GB"/>
        </w:rPr>
        <w:t xml:space="preserve">ation analyses) shall only be carried out if legally permissible and if the necessary instructions from the principal or a mandatory legal obligation applicable to the service provider </w:t>
      </w:r>
      <w:r w:rsidR="005E0B17" w:rsidRPr="009915D9">
        <w:rPr>
          <w:rFonts w:ascii="Arial" w:hAnsi="Arial" w:cs="Arial"/>
          <w:color w:val="000000"/>
          <w:sz w:val="22"/>
          <w:szCs w:val="22"/>
          <w:lang w:val="en-GB"/>
        </w:rPr>
        <w:t>exist</w:t>
      </w:r>
      <w:r w:rsidRPr="009915D9">
        <w:rPr>
          <w:rFonts w:ascii="Arial" w:hAnsi="Arial" w:cs="Arial"/>
          <w:color w:val="000000"/>
          <w:sz w:val="22"/>
          <w:szCs w:val="22"/>
          <w:lang w:val="en-GB"/>
        </w:rPr>
        <w:t>.</w:t>
      </w:r>
    </w:p>
    <w:p w14:paraId="200CAE44" w14:textId="77777777"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Instructions must generally be issued in text form; in exceptional cases where oral instructions are required, the principal must confirm them in text form without delay.</w:t>
      </w:r>
    </w:p>
    <w:p w14:paraId="4C33975B" w14:textId="77777777"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(2) The subject matter and duration of the processing, the nature and purpose of the processing, the type of personal data, the categories of data subjects, as well as any categories of recipients or individual recipients and data deletion obligations, are—unless specified in this DDV DECLARATION OF COMMITMENT—set forth in the respective address order or delivery note/service contract.</w:t>
      </w:r>
    </w:p>
    <w:p w14:paraId="72425ABE" w14:textId="77777777"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(3) The service provider shall process the address data separately from data inventories that are not related to this DDV DECLARATION OF COMMITMENT and the address order or delivery note/service contract. This is to prevent unauthorized processing for other, non-permitted purposes.</w:t>
      </w:r>
    </w:p>
    <w:p w14:paraId="76A01F4F" w14:textId="57F888CF"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(4) If the service provider receives the address data on portable storage media, it shall copy this data for the proper execution of this DDV DECLARATION OF COMMITMENT. The original storage media provided must only be deleted with the principal's consent and </w:t>
      </w:r>
      <w:r w:rsidR="005E0B17" w:rsidRPr="009915D9">
        <w:rPr>
          <w:rFonts w:ascii="Arial" w:hAnsi="Arial" w:cs="Arial"/>
          <w:color w:val="000000"/>
          <w:sz w:val="22"/>
          <w:szCs w:val="22"/>
          <w:lang w:val="en-GB"/>
        </w:rPr>
        <w:t xml:space="preserve">in the meantime </w:t>
      </w:r>
      <w:r w:rsidRPr="009915D9">
        <w:rPr>
          <w:rFonts w:ascii="Arial" w:hAnsi="Arial" w:cs="Arial"/>
          <w:color w:val="000000"/>
          <w:sz w:val="22"/>
          <w:szCs w:val="22"/>
          <w:lang w:val="en-GB"/>
        </w:rPr>
        <w:t>must not be processed further (restriction of processing).</w:t>
      </w:r>
    </w:p>
    <w:p w14:paraId="742AED23" w14:textId="00DA44A8"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lastRenderedPageBreak/>
        <w:t>5) Upon completion of the work, the service provider must, at the principal's instruction, return the address data obtained within the scope of this DDV DECLARATION OF COMMITMENT, the address order, or the delivery note/service contract, as well as any other instructions, either to the principal or to another entity designated in writing, or delete the data in compliance with GDPR data protection requirements. This also applies to processing results generated within the scope of the DDV DECLARATION OF COMMITMENT, the address order, or the delivery note/service contract, as well as to test</w:t>
      </w:r>
      <w:r w:rsidR="005E0B17" w:rsidRPr="009915D9">
        <w:rPr>
          <w:rFonts w:ascii="Arial" w:hAnsi="Arial" w:cs="Arial"/>
          <w:color w:val="000000"/>
          <w:sz w:val="22"/>
          <w:szCs w:val="22"/>
          <w:lang w:val="en-GB"/>
        </w:rPr>
        <w:t xml:space="preserve"> data</w:t>
      </w:r>
      <w:r w:rsidRPr="009915D9">
        <w:rPr>
          <w:rFonts w:ascii="Arial" w:hAnsi="Arial" w:cs="Arial"/>
          <w:color w:val="000000"/>
          <w:sz w:val="22"/>
          <w:szCs w:val="22"/>
          <w:lang w:val="en-GB"/>
        </w:rPr>
        <w:t xml:space="preserve"> and rejected material. </w:t>
      </w:r>
      <w:r w:rsidR="005E0B17" w:rsidRPr="009915D9">
        <w:rPr>
          <w:rFonts w:ascii="Arial" w:hAnsi="Arial" w:cs="Arial"/>
          <w:color w:val="000000"/>
          <w:sz w:val="22"/>
          <w:szCs w:val="22"/>
          <w:lang w:val="en-GB"/>
        </w:rPr>
        <w:t xml:space="preserve">Wastage </w:t>
      </w:r>
      <w:r w:rsidRPr="009915D9">
        <w:rPr>
          <w:rFonts w:ascii="Arial" w:hAnsi="Arial" w:cs="Arial"/>
          <w:color w:val="000000"/>
          <w:sz w:val="22"/>
          <w:szCs w:val="22"/>
          <w:lang w:val="en-GB"/>
        </w:rPr>
        <w:t>containing personal data must be destroyed in accordance with security level 3 of DIN 66399-2, either using in-house shredders or specialized data processors.</w:t>
      </w:r>
    </w:p>
    <w:p w14:paraId="2DD83AB2" w14:textId="52318029"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The service provider must ensure that datasets containing personal address data do not remain as email attachments, on communication servers, clients, production computers, or in data backups beyond the deletion date. Unless the principal issues different instructions, for example, regarding </w:t>
      </w:r>
      <w:r w:rsidR="00AB7AFE" w:rsidRPr="009915D9">
        <w:rPr>
          <w:rFonts w:ascii="Arial" w:hAnsi="Arial" w:cs="Arial"/>
          <w:color w:val="000000"/>
          <w:sz w:val="22"/>
          <w:szCs w:val="22"/>
          <w:lang w:val="en-GB"/>
        </w:rPr>
        <w:t>database inventory held longer-term</w:t>
      </w:r>
      <w:r w:rsidRPr="009915D9">
        <w:rPr>
          <w:rFonts w:ascii="Arial" w:hAnsi="Arial" w:cs="Arial"/>
          <w:color w:val="000000"/>
          <w:sz w:val="22"/>
          <w:szCs w:val="22"/>
          <w:lang w:val="en-GB"/>
        </w:rPr>
        <w:t xml:space="preserve">, the deletion of such data must be demonstrably completed no later than the seventh month following </w:t>
      </w:r>
      <w:r w:rsidR="00AB7AFE" w:rsidRPr="009915D9">
        <w:rPr>
          <w:rFonts w:ascii="Arial" w:hAnsi="Arial" w:cs="Arial"/>
          <w:color w:val="000000"/>
          <w:sz w:val="22"/>
          <w:szCs w:val="22"/>
          <w:lang w:val="en-GB"/>
        </w:rPr>
        <w:t>mailing date</w:t>
      </w:r>
      <w:r w:rsidRPr="009915D9">
        <w:rPr>
          <w:rFonts w:ascii="Arial" w:hAnsi="Arial" w:cs="Arial"/>
          <w:color w:val="000000"/>
          <w:sz w:val="22"/>
          <w:szCs w:val="22"/>
          <w:lang w:val="en-GB"/>
        </w:rPr>
        <w:t xml:space="preserve">. The calendar week (ISO 8601) of the last </w:t>
      </w:r>
      <w:r w:rsidR="00AB7AFE" w:rsidRPr="009915D9">
        <w:rPr>
          <w:rFonts w:ascii="Arial" w:hAnsi="Arial" w:cs="Arial"/>
          <w:color w:val="000000"/>
          <w:sz w:val="22"/>
          <w:szCs w:val="22"/>
          <w:lang w:val="en-GB"/>
        </w:rPr>
        <w:t>mailing date</w:t>
      </w:r>
      <w:r w:rsidRPr="009915D9">
        <w:rPr>
          <w:rFonts w:ascii="Arial" w:hAnsi="Arial" w:cs="Arial"/>
          <w:color w:val="000000"/>
          <w:sz w:val="22"/>
          <w:szCs w:val="22"/>
          <w:lang w:val="en-GB"/>
        </w:rPr>
        <w:t xml:space="preserve"> must be communicated to the service provider if it is not specified in the address order or the delivery note/service contract.</w:t>
      </w:r>
    </w:p>
    <w:p w14:paraId="5B50968E" w14:textId="77777777"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Upon request, the service provider shall confirm the deletion in text form within five business days. Additionally, upon request, the service provider must provide the principal with a machine-generated deletion log that documents the physical deletion. The log must verify the deletion, including the date and time, the deletion method, and the responsible person, and must be retained for five years.</w:t>
      </w:r>
    </w:p>
    <w:p w14:paraId="3DACA1E6" w14:textId="77777777" w:rsidR="00C40734" w:rsidRPr="009915D9" w:rsidRDefault="00C40734" w:rsidP="00C40734">
      <w:pPr>
        <w:pStyle w:val="StandardWeb"/>
        <w:rPr>
          <w:rFonts w:ascii="Arial" w:hAnsi="Arial" w:cs="Arial"/>
          <w:color w:val="000000"/>
          <w:sz w:val="22"/>
          <w:szCs w:val="22"/>
          <w:lang w:val="en-GB"/>
        </w:rPr>
      </w:pPr>
      <w:r w:rsidRPr="009915D9">
        <w:rPr>
          <w:rFonts w:ascii="Arial" w:hAnsi="Arial" w:cs="Arial"/>
          <w:color w:val="000000"/>
          <w:sz w:val="22"/>
          <w:szCs w:val="22"/>
          <w:lang w:val="en-GB"/>
        </w:rPr>
        <w:t>The obligation to return or delete data does not apply if the service provider is legally required to retain or otherwise store the specific data. Any further disclosure of the data is only permitted in accordance with the address order, the delivery note/service contract, or the principal's instructions.</w:t>
      </w:r>
    </w:p>
    <w:p w14:paraId="196A4184" w14:textId="2D7F34B6"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(6) The engagement of subcontractors (particularly service providers with </w:t>
      </w:r>
      <w:r w:rsidR="00AB7AFE" w:rsidRPr="009915D9">
        <w:rPr>
          <w:rFonts w:ascii="Arial" w:hAnsi="Arial" w:cs="Arial"/>
          <w:color w:val="000000"/>
          <w:sz w:val="22"/>
          <w:szCs w:val="22"/>
          <w:lang w:val="en-GB"/>
        </w:rPr>
        <w:t xml:space="preserve">contractually </w:t>
      </w:r>
      <w:r w:rsidRPr="009915D9">
        <w:rPr>
          <w:rFonts w:ascii="Arial" w:hAnsi="Arial" w:cs="Arial"/>
          <w:color w:val="000000"/>
          <w:sz w:val="22"/>
          <w:szCs w:val="22"/>
          <w:lang w:val="en-GB"/>
        </w:rPr>
        <w:t xml:space="preserve">agreed data access) to fulfil the address order or delivery note/service contract requires the prior written consent of the principal. The service provider may engage subcontractors without written consent, provided it adheres to its duty of order control and the </w:t>
      </w:r>
      <w:r w:rsidR="00AB7AFE" w:rsidRPr="009915D9">
        <w:rPr>
          <w:rFonts w:ascii="Arial" w:hAnsi="Arial" w:cs="Arial"/>
          <w:color w:val="000000"/>
          <w:sz w:val="22"/>
          <w:szCs w:val="22"/>
          <w:lang w:val="en-GB"/>
        </w:rPr>
        <w:t xml:space="preserve">contractual </w:t>
      </w:r>
      <w:r w:rsidRPr="009915D9">
        <w:rPr>
          <w:rFonts w:ascii="Arial" w:hAnsi="Arial" w:cs="Arial"/>
          <w:color w:val="000000"/>
          <w:sz w:val="22"/>
          <w:szCs w:val="22"/>
          <w:lang w:val="en-GB"/>
        </w:rPr>
        <w:t xml:space="preserve">agreements in accordance with Article 28 of the GDPR, if the subcontracted services do not constitute the contractual main service or partial services of address processing performed by the service </w:t>
      </w:r>
      <w:proofErr w:type="gramStart"/>
      <w:r w:rsidRPr="009915D9">
        <w:rPr>
          <w:rFonts w:ascii="Arial" w:hAnsi="Arial" w:cs="Arial"/>
          <w:color w:val="000000"/>
          <w:sz w:val="22"/>
          <w:szCs w:val="22"/>
          <w:lang w:val="en-GB"/>
        </w:rPr>
        <w:t>provider, but</w:t>
      </w:r>
      <w:proofErr w:type="gramEnd"/>
      <w:r w:rsidRPr="009915D9">
        <w:rPr>
          <w:rFonts w:ascii="Arial" w:hAnsi="Arial" w:cs="Arial"/>
          <w:color w:val="000000"/>
          <w:sz w:val="22"/>
          <w:szCs w:val="22"/>
          <w:lang w:val="en-GB"/>
        </w:rPr>
        <w:t xml:space="preserve"> rather serve as ancillary services supporting the fulfilment of the main service. Examples include advanced telecommunications services or cleaning services that include the disposal of data carriers.</w:t>
      </w:r>
    </w:p>
    <w:p w14:paraId="1C601536" w14:textId="293A64A0"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 xml:space="preserve">However, consent is required if the </w:t>
      </w:r>
      <w:proofErr w:type="gramStart"/>
      <w:r w:rsidRPr="009915D9">
        <w:rPr>
          <w:rFonts w:ascii="Arial" w:hAnsi="Arial" w:cs="Arial"/>
          <w:color w:val="000000"/>
          <w:sz w:val="22"/>
          <w:szCs w:val="22"/>
          <w:lang w:val="en-GB"/>
        </w:rPr>
        <w:t>aforementioned service</w:t>
      </w:r>
      <w:proofErr w:type="gramEnd"/>
      <w:r w:rsidRPr="009915D9">
        <w:rPr>
          <w:rFonts w:ascii="Arial" w:hAnsi="Arial" w:cs="Arial"/>
          <w:color w:val="000000"/>
          <w:sz w:val="22"/>
          <w:szCs w:val="22"/>
          <w:lang w:val="en-GB"/>
        </w:rPr>
        <w:t xml:space="preserve"> constitutes, in whole or at least in substantial parts, the service agreed upon with the principal. In all cases, the contents of this DDV DECLARATION OF COMMITMENT, the address order or delivery note/service contract, and any other instructions must be appropriately stipulated in the aforementioned (sub-)</w:t>
      </w:r>
      <w:r w:rsidR="00AB7AFE" w:rsidRPr="009915D9">
        <w:rPr>
          <w:rFonts w:ascii="Arial" w:hAnsi="Arial" w:cs="Arial"/>
          <w:color w:val="000000"/>
          <w:sz w:val="22"/>
          <w:szCs w:val="22"/>
          <w:lang w:val="en-GB"/>
        </w:rPr>
        <w:t>contracts</w:t>
      </w:r>
      <w:r w:rsidRPr="009915D9">
        <w:rPr>
          <w:rFonts w:ascii="Arial" w:hAnsi="Arial" w:cs="Arial"/>
          <w:color w:val="000000"/>
          <w:sz w:val="22"/>
          <w:szCs w:val="22"/>
          <w:lang w:val="en-GB"/>
        </w:rPr>
        <w:t>. Upon request, the principal may receive a list of all subcontractors at any time, including those whose engagement has been expressly approved by the principal.</w:t>
      </w:r>
    </w:p>
    <w:p w14:paraId="2D1A6B32"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These provisions also apply to the engagement of independent contractors/freelancers who work for the service provider without being integrated into its company as employees and who provide essential services within the actual scope of this DDV DECLARATION OF COMMITMENT, the address order or delivery note/service contract, and any other instructions.</w:t>
      </w:r>
    </w:p>
    <w:p w14:paraId="2CAF6B02"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lastRenderedPageBreak/>
        <w:t xml:space="preserve">(7) The service provider shall implement appropriate technical and organisational measures within its area of responsibility to adequately protect the address owner’s data, particularly against accidental and unauthorised processing (appropriate technical and organisational data security measures to ensure a level of security appropriate to the risk, in accordance with Article 32 of the GDPR). The service provider shall also assist the principal, where necessary, with any required data protection impact assessment, limited to its area of responsibility and </w:t>
      </w:r>
      <w:proofErr w:type="gramStart"/>
      <w:r w:rsidRPr="009915D9">
        <w:rPr>
          <w:rFonts w:ascii="Arial" w:hAnsi="Arial" w:cs="Arial"/>
          <w:color w:val="000000"/>
          <w:sz w:val="22"/>
          <w:szCs w:val="22"/>
          <w:lang w:val="en-GB"/>
        </w:rPr>
        <w:t>taking into account</w:t>
      </w:r>
      <w:proofErr w:type="gramEnd"/>
      <w:r w:rsidRPr="009915D9">
        <w:rPr>
          <w:rFonts w:ascii="Arial" w:hAnsi="Arial" w:cs="Arial"/>
          <w:color w:val="000000"/>
          <w:sz w:val="22"/>
          <w:szCs w:val="22"/>
          <w:lang w:val="en-GB"/>
        </w:rPr>
        <w:t xml:space="preserve"> the information provided by the principal.</w:t>
      </w:r>
    </w:p>
    <w:p w14:paraId="60A8F335"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Upon the principal’s request, the service provider shall promptly support the principal, considering the nature of the processing and the resources and information available to the service provider, in fulfilling the principal’s obligations to inform data subjects and to provide information, as well as to rectify, delete, or restrict the processing of data and to uphold other data subject rights under applicable data protection laws.</w:t>
      </w:r>
    </w:p>
    <w:p w14:paraId="4C871D08"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In accordance with Article 30(2) of the GDPR, the service provider shall maintain a record of the processing activities carried out by it. This record must be provided to the principal upon request in the form of a copy, insofar as its content is related to the processing activities covered by this DDV DECLARATION OF COMMITMENT, the address order or delivery note/service contract, and any other instructions.</w:t>
      </w:r>
    </w:p>
    <w:p w14:paraId="27CF90A6" w14:textId="77777777" w:rsidR="00C56810" w:rsidRPr="009915D9" w:rsidRDefault="00C56810" w:rsidP="00C56810">
      <w:pPr>
        <w:tabs>
          <w:tab w:val="clear" w:pos="540"/>
        </w:tabs>
        <w:spacing w:after="0" w:line="240" w:lineRule="auto"/>
        <w:ind w:left="0" w:firstLine="0"/>
        <w:rPr>
          <w:rFonts w:ascii="Arial" w:hAnsi="Arial" w:cs="Arial"/>
          <w:szCs w:val="22"/>
          <w:lang w:val="en-GB" w:eastAsia="de-DE"/>
        </w:rPr>
      </w:pPr>
      <w:r w:rsidRPr="009915D9">
        <w:rPr>
          <w:rFonts w:ascii="Arial" w:hAnsi="Arial" w:cs="Arial"/>
          <w:color w:val="000000"/>
          <w:szCs w:val="22"/>
          <w:lang w:val="en-GB" w:eastAsia="de-DE"/>
        </w:rPr>
        <w:t>(8) The service provider shall cooperate in defending against claims for damages asserted by data subjects, provided such cooperation is possible without significant additional effort. If a data subject directly contacts the service provider to exercise their data subject rights, the service provider shall, without providing a substantive response, formally refer the data subject to the principal and forward the request to the principal. The service provider shall only respond on behalf of the principal if explicitly instructed to do so within the scope of this DDV DECLARATION OF COMMITMENT, the address order or delivery note/service contract, and any other instructions.</w:t>
      </w:r>
    </w:p>
    <w:p w14:paraId="181C8C10" w14:textId="77777777" w:rsidR="00C56810" w:rsidRPr="009915D9" w:rsidRDefault="00C56810" w:rsidP="00C56810">
      <w:pPr>
        <w:tabs>
          <w:tab w:val="clear" w:pos="540"/>
        </w:tabs>
        <w:spacing w:after="0" w:line="240" w:lineRule="auto"/>
        <w:ind w:left="0" w:firstLine="0"/>
        <w:rPr>
          <w:rFonts w:ascii="Arial" w:hAnsi="Arial" w:cs="Arial"/>
          <w:szCs w:val="22"/>
          <w:lang w:val="en-GB" w:eastAsia="de-DE"/>
        </w:rPr>
      </w:pPr>
      <w:r w:rsidRPr="009915D9">
        <w:rPr>
          <w:rFonts w:ascii="Arial" w:hAnsi="Arial" w:cs="Arial"/>
          <w:color w:val="000000"/>
          <w:szCs w:val="22"/>
          <w:lang w:val="en-GB" w:eastAsia="de-DE"/>
        </w:rPr>
        <w:t>(9) The address owner is obliged to immediately report any unintended or unlawful data processing, including disclosures to third parties or other data breaches that may pose a risk to the rights and freedoms of natural persons, to the competent data protection supervisory authority. In the event of a high risk to the rights and freedoms of the affected person, the data subject must also be informed without delay. If the service provider becomes aware of such breaches within its area of responsibility, it shall immediately notify the principal. In such cases, the service provider shall, as an interim measure and at its reasonable discretion, take appropriate measures within its area of responsibility to protect the address data and mitigate any potential adverse effects (appropriate technical and organisational data security measures to ensure a level of security appropriate to the risk, in accordance with Article 32 of the GDPR). The service provider shall promptly inform the principal of the measures taken.</w:t>
      </w:r>
    </w:p>
    <w:p w14:paraId="4B89E89C"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(10) The service provider shall promptly inform the principal if, in its opinion—which does not require comprehensive legal examination—an instruction issued by the principal may lead to a violation of legal regulations. The service provider is not required to follow the instruction if it is not modified or expressly confirmed by the principal.</w:t>
      </w:r>
    </w:p>
    <w:p w14:paraId="04AD7CD2" w14:textId="77777777" w:rsidR="00C56810" w:rsidRPr="009915D9" w:rsidRDefault="00C56810" w:rsidP="00C56810">
      <w:pPr>
        <w:pStyle w:val="StandardWeb"/>
        <w:rPr>
          <w:rFonts w:ascii="Arial" w:hAnsi="Arial" w:cs="Arial"/>
          <w:color w:val="000000"/>
          <w:sz w:val="22"/>
          <w:szCs w:val="22"/>
          <w:lang w:val="en-GB"/>
        </w:rPr>
      </w:pPr>
      <w:r w:rsidRPr="009915D9">
        <w:rPr>
          <w:rFonts w:ascii="Arial" w:hAnsi="Arial" w:cs="Arial"/>
          <w:color w:val="000000"/>
          <w:sz w:val="22"/>
          <w:szCs w:val="22"/>
          <w:lang w:val="en-GB"/>
        </w:rPr>
        <w:t>(11) The service provider shall designate a single point of contact to liaise with the principal, through whom the principal can address any questions related to this DDV DECLARATION OF COMMITMENT, the address order or delivery note/service contract, and any other instructions. The service provider shall promptly notify the principal in text form of any change of the designated contact person.</w:t>
      </w:r>
    </w:p>
    <w:p w14:paraId="37CB37E1" w14:textId="77777777" w:rsidR="00ED2BB7" w:rsidRPr="009915D9" w:rsidRDefault="00ED2BB7" w:rsidP="00ED2BB7">
      <w:pPr>
        <w:pStyle w:val="StandardWeb"/>
        <w:rPr>
          <w:rFonts w:ascii="Arial" w:hAnsi="Arial" w:cs="Arial"/>
          <w:sz w:val="22"/>
          <w:szCs w:val="22"/>
          <w:lang w:val="en-GB"/>
        </w:rPr>
      </w:pPr>
      <w:r w:rsidRPr="009915D9">
        <w:rPr>
          <w:rStyle w:val="Fett"/>
          <w:rFonts w:ascii="Arial" w:hAnsi="Arial" w:cs="Arial"/>
          <w:sz w:val="22"/>
          <w:szCs w:val="22"/>
          <w:lang w:val="en-GB"/>
        </w:rPr>
        <w:lastRenderedPageBreak/>
        <w:t>3. Security Obligations of the Service Provider</w:t>
      </w:r>
    </w:p>
    <w:p w14:paraId="0A2B9725" w14:textId="3A44E336"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 xml:space="preserve">(1) The service provider shall ensure, within its area of responsibility, that it processes the address data with a level of security appropriate to </w:t>
      </w:r>
      <w:r w:rsidR="00F112D0" w:rsidRPr="009915D9">
        <w:rPr>
          <w:rFonts w:ascii="Arial" w:hAnsi="Arial" w:cs="Arial"/>
          <w:sz w:val="22"/>
          <w:szCs w:val="22"/>
          <w:lang w:val="en-GB"/>
        </w:rPr>
        <w:t>the state of the art</w:t>
      </w:r>
      <w:r w:rsidRPr="009915D9">
        <w:rPr>
          <w:rFonts w:ascii="Arial" w:hAnsi="Arial" w:cs="Arial"/>
          <w:sz w:val="22"/>
          <w:szCs w:val="22"/>
          <w:lang w:val="en-GB"/>
        </w:rPr>
        <w:t>, considering the implementation costs, the nature, scope, circumstances, and purposes of the processing related to this DDV DECLARATION OF COMMITMENT, as well as the likelihood and severity of risks to the rights and freedoms of natural persons, in accordance with Article 32 of the GDPR (data security measures).</w:t>
      </w:r>
    </w:p>
    <w:p w14:paraId="45522934" w14:textId="4365CD39"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At the principal’s request, the service provider shall provide its current data security concept even after the order has been placed, thereby allowing, among other things, the principal’s data protection officer or an auditor designated by the principal who is bound by professional confidentiality to review and inspect the data security concept. The data security concept must include sufficient explanations regarding the following aspects: building access control, system access control, application access control, transmission control, input control, order control, availability control, and separate processing.</w:t>
      </w:r>
    </w:p>
    <w:p w14:paraId="7C0383A8"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 xml:space="preserve">If the principal requests modifications, the service provider shall implement them following prior written notice and at the principal’s expense, provided that such modifications exceed the </w:t>
      </w:r>
      <w:proofErr w:type="gramStart"/>
      <w:r w:rsidRPr="009915D9">
        <w:rPr>
          <w:rFonts w:ascii="Arial" w:hAnsi="Arial" w:cs="Arial"/>
          <w:sz w:val="22"/>
          <w:szCs w:val="22"/>
          <w:lang w:val="en-GB"/>
        </w:rPr>
        <w:t>aforementioned requirements</w:t>
      </w:r>
      <w:proofErr w:type="gramEnd"/>
      <w:r w:rsidRPr="009915D9">
        <w:rPr>
          <w:rFonts w:ascii="Arial" w:hAnsi="Arial" w:cs="Arial"/>
          <w:sz w:val="22"/>
          <w:szCs w:val="22"/>
          <w:lang w:val="en-GB"/>
        </w:rPr>
        <w:t>.</w:t>
      </w:r>
    </w:p>
    <w:p w14:paraId="66748CEC"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(2) Address data that is to be transmitted electronically may only be transmitted by the service provider in a secure manner that complies with the state of the art, particularly in encrypted form, and in accordance with the principal's instructions.</w:t>
      </w:r>
    </w:p>
    <w:p w14:paraId="204F2FD3"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(3) The service provider is not authorised to use the principal’s real data for software development or other testing purposes beyond what is legally permissible. Instead, anonymised original data or fictitious test data must be used.</w:t>
      </w:r>
    </w:p>
    <w:p w14:paraId="18EA6F52"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(4) The service provider shall store and process address data separately by order and shall allow access by employees only to the extent necessary to fulfil the order. Furthermore, access to the data shall only be granted to employees who have been specifically and expressly obligated to maintain confidentiality and who receive regular training on data protection and data security regulations and procedures relevant to address processing. These measures must be documented.</w:t>
      </w:r>
    </w:p>
    <w:p w14:paraId="5CD04872" w14:textId="77777777" w:rsidR="00ED2BB7" w:rsidRPr="009915D9" w:rsidRDefault="00ED2BB7" w:rsidP="00ED2BB7">
      <w:pPr>
        <w:pStyle w:val="StandardWeb"/>
        <w:rPr>
          <w:rFonts w:ascii="Arial" w:hAnsi="Arial" w:cs="Arial"/>
          <w:sz w:val="22"/>
          <w:szCs w:val="22"/>
          <w:lang w:val="en-GB"/>
        </w:rPr>
      </w:pPr>
      <w:r w:rsidRPr="009915D9">
        <w:rPr>
          <w:rStyle w:val="Fett"/>
          <w:rFonts w:ascii="Arial" w:hAnsi="Arial" w:cs="Arial"/>
          <w:sz w:val="22"/>
          <w:szCs w:val="22"/>
          <w:lang w:val="en-GB"/>
        </w:rPr>
        <w:t>4. Obligations of the Service Provider to Allow Controls</w:t>
      </w:r>
    </w:p>
    <w:p w14:paraId="3D781ADA"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(1) The controller is legally obligated to verify the effectiveness of the data security measures implemented by the service provider. Therefore, the service provider shall permit the principal to inspect and audit, once per year, the processing of the data provided by the principal, including the data processing systems related to the services covered by this DDV DECLARATION OF COMMITMENT, the address order or delivery note/service contract, and any other instructions. This inspection may include stored data and its processing, data processing programs, the data protection organisation, and its documentation, including work instructions.</w:t>
      </w:r>
    </w:p>
    <w:p w14:paraId="43AAE414" w14:textId="77777777"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The service provider shall keep the documents related to this DDV DECLARATION OF COMMITMENT available for the principal’s inspection and respond to inquiries within a reasonable timeframe. The inspection may be conducted by the principal’s data protection officer or a person appointed by the officer who is bound by confidentiality.</w:t>
      </w:r>
    </w:p>
    <w:p w14:paraId="15C0ACC5" w14:textId="37EEEDA0"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lastRenderedPageBreak/>
        <w:t xml:space="preserve">(2) The principal may, at its discretion and without conducting on-site inspections, verify that the data security measures implemented by the service provider meet the </w:t>
      </w:r>
      <w:proofErr w:type="gramStart"/>
      <w:r w:rsidRPr="009915D9">
        <w:rPr>
          <w:rFonts w:ascii="Arial" w:hAnsi="Arial" w:cs="Arial"/>
          <w:sz w:val="22"/>
          <w:szCs w:val="22"/>
          <w:lang w:val="en-GB"/>
        </w:rPr>
        <w:t>aforementioned requirements</w:t>
      </w:r>
      <w:proofErr w:type="gramEnd"/>
      <w:r w:rsidRPr="009915D9">
        <w:rPr>
          <w:rFonts w:ascii="Arial" w:hAnsi="Arial" w:cs="Arial"/>
          <w:sz w:val="22"/>
          <w:szCs w:val="22"/>
          <w:lang w:val="en-GB"/>
        </w:rPr>
        <w:t xml:space="preserve"> by reviewing relevant evidence provided by the service provider. Such evidence may include audit reports on information security or certifications, such as the DDV quality </w:t>
      </w:r>
      <w:r w:rsidR="00F112D0" w:rsidRPr="009915D9">
        <w:rPr>
          <w:rFonts w:ascii="Arial" w:hAnsi="Arial" w:cs="Arial"/>
          <w:sz w:val="22"/>
          <w:szCs w:val="22"/>
          <w:lang w:val="en-GB"/>
        </w:rPr>
        <w:t>award</w:t>
      </w:r>
      <w:r w:rsidRPr="009915D9">
        <w:rPr>
          <w:rFonts w:ascii="Arial" w:hAnsi="Arial" w:cs="Arial"/>
          <w:sz w:val="22"/>
          <w:szCs w:val="22"/>
          <w:lang w:val="en-GB"/>
        </w:rPr>
        <w:t xml:space="preserve"> from the Competence </w:t>
      </w:r>
      <w:proofErr w:type="spellStart"/>
      <w:r w:rsidRPr="009915D9">
        <w:rPr>
          <w:rFonts w:ascii="Arial" w:hAnsi="Arial" w:cs="Arial"/>
          <w:sz w:val="22"/>
          <w:szCs w:val="22"/>
          <w:lang w:val="en-GB"/>
        </w:rPr>
        <w:t>Center</w:t>
      </w:r>
      <w:proofErr w:type="spellEnd"/>
      <w:r w:rsidRPr="009915D9">
        <w:rPr>
          <w:rFonts w:ascii="Arial" w:hAnsi="Arial" w:cs="Arial"/>
          <w:sz w:val="22"/>
          <w:szCs w:val="22"/>
          <w:lang w:val="en-GB"/>
        </w:rPr>
        <w:t xml:space="preserve"> </w:t>
      </w:r>
      <w:proofErr w:type="spellStart"/>
      <w:r w:rsidRPr="009915D9">
        <w:rPr>
          <w:rFonts w:ascii="Arial" w:hAnsi="Arial" w:cs="Arial"/>
          <w:sz w:val="22"/>
          <w:szCs w:val="22"/>
          <w:lang w:val="en-GB"/>
        </w:rPr>
        <w:t>DirectMail</w:t>
      </w:r>
      <w:proofErr w:type="spellEnd"/>
      <w:r w:rsidRPr="009915D9">
        <w:rPr>
          <w:rFonts w:ascii="Arial" w:hAnsi="Arial" w:cs="Arial"/>
          <w:sz w:val="22"/>
          <w:szCs w:val="22"/>
          <w:lang w:val="en-GB"/>
        </w:rPr>
        <w:t xml:space="preserve"> Services or Target Group Marketing.</w:t>
      </w:r>
    </w:p>
    <w:p w14:paraId="3CA91590" w14:textId="399558CE" w:rsidR="00ED2BB7" w:rsidRPr="009915D9" w:rsidRDefault="00ED2BB7" w:rsidP="00ED2BB7">
      <w:pPr>
        <w:pStyle w:val="StandardWeb"/>
        <w:rPr>
          <w:rFonts w:ascii="Arial" w:hAnsi="Arial" w:cs="Arial"/>
          <w:color w:val="000000"/>
          <w:sz w:val="22"/>
          <w:szCs w:val="22"/>
          <w:lang w:val="en-GB"/>
        </w:rPr>
      </w:pPr>
      <w:r w:rsidRPr="009915D9">
        <w:rPr>
          <w:rStyle w:val="Fett"/>
          <w:rFonts w:ascii="Arial" w:hAnsi="Arial" w:cs="Arial"/>
          <w:color w:val="000000"/>
          <w:sz w:val="22"/>
          <w:szCs w:val="22"/>
          <w:lang w:val="en-GB"/>
        </w:rPr>
        <w:t>5. Deduplication Protocol/Control Addresses</w:t>
      </w:r>
    </w:p>
    <w:p w14:paraId="3DAD05A3" w14:textId="59B3806E" w:rsidR="00ED2BB7" w:rsidRPr="009915D9" w:rsidRDefault="00ED2BB7" w:rsidP="00ED2BB7">
      <w:pPr>
        <w:pStyle w:val="StandardWeb"/>
        <w:rPr>
          <w:rFonts w:ascii="Arial" w:hAnsi="Arial" w:cs="Arial"/>
          <w:color w:val="000000"/>
          <w:sz w:val="22"/>
          <w:szCs w:val="22"/>
          <w:lang w:val="en-GB"/>
        </w:rPr>
      </w:pPr>
      <w:r w:rsidRPr="009915D9">
        <w:rPr>
          <w:rFonts w:ascii="Arial" w:hAnsi="Arial" w:cs="Arial"/>
          <w:color w:val="000000"/>
          <w:sz w:val="22"/>
          <w:szCs w:val="22"/>
          <w:lang w:val="en-GB"/>
        </w:rPr>
        <w:t>(1) If deduplication processes are performed using third-party data as part of the order, the service provider must create a complete and comprehensible protocol containing the following specified information</w:t>
      </w:r>
      <w:r w:rsidR="00F112D0" w:rsidRPr="009915D9">
        <w:rPr>
          <w:rFonts w:ascii="Arial" w:hAnsi="Arial" w:cs="Arial"/>
          <w:color w:val="000000"/>
          <w:sz w:val="22"/>
          <w:szCs w:val="22"/>
          <w:lang w:val="en-GB"/>
        </w:rPr>
        <w:t xml:space="preserve"> for each third-party list</w:t>
      </w:r>
      <w:r w:rsidRPr="009915D9">
        <w:rPr>
          <w:rFonts w:ascii="Arial" w:hAnsi="Arial" w:cs="Arial"/>
          <w:color w:val="000000"/>
          <w:sz w:val="22"/>
          <w:szCs w:val="22"/>
          <w:lang w:val="en-GB"/>
        </w:rPr>
        <w:t>.</w:t>
      </w:r>
    </w:p>
    <w:p w14:paraId="1BE088BB" w14:textId="77777777" w:rsidR="00A15895" w:rsidRPr="009915D9" w:rsidRDefault="00A15895" w:rsidP="000F3C2E">
      <w:pPr>
        <w:pStyle w:val="NurText"/>
        <w:spacing w:before="120" w:line="360" w:lineRule="auto"/>
        <w:ind w:left="709" w:hanging="709"/>
        <w:jc w:val="both"/>
        <w:rPr>
          <w:rFonts w:ascii="Arial" w:hAnsi="Arial" w:cs="Arial"/>
          <w:color w:val="000000"/>
          <w:szCs w:val="22"/>
          <w:lang w:val="en-GB"/>
        </w:rPr>
      </w:pPr>
    </w:p>
    <w:p w14:paraId="0FEA1DD1" w14:textId="65B8927C" w:rsidR="00A15895" w:rsidRPr="009915D9" w:rsidRDefault="00000000"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i/>
          <w:color w:val="000000"/>
          <w:szCs w:val="22"/>
          <w:lang w:val="en-GB"/>
        </w:rPr>
      </w:pPr>
      <w:r w:rsidRPr="009915D9">
        <w:rPr>
          <w:rFonts w:ascii="Arial" w:hAnsi="Arial" w:cs="Arial"/>
          <w:i/>
          <w:color w:val="000000"/>
          <w:szCs w:val="22"/>
          <w:lang w:val="en-GB"/>
        </w:rPr>
        <w:t>DDV Standard “</w:t>
      </w:r>
      <w:r w:rsidR="00E5151E" w:rsidRPr="009915D9">
        <w:rPr>
          <w:rFonts w:ascii="Arial" w:hAnsi="Arial" w:cs="Arial"/>
          <w:i/>
          <w:color w:val="000000"/>
          <w:szCs w:val="22"/>
          <w:lang w:val="en-GB"/>
        </w:rPr>
        <w:t>Usage Report</w:t>
      </w:r>
      <w:r w:rsidRPr="009915D9">
        <w:rPr>
          <w:rFonts w:ascii="Arial" w:hAnsi="Arial" w:cs="Arial"/>
          <w:i/>
          <w:color w:val="000000"/>
          <w:szCs w:val="22"/>
          <w:lang w:val="en-GB"/>
        </w:rPr>
        <w:t>”</w:t>
      </w:r>
    </w:p>
    <w:p w14:paraId="23869107" w14:textId="66F24658"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Issue date</w:t>
      </w:r>
    </w:p>
    <w:p w14:paraId="7C76728F" w14:textId="5EB9EFEA"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Name of the marketing campaign</w:t>
      </w:r>
    </w:p>
    <w:p w14:paraId="6715E0EB" w14:textId="01DC018B"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List name</w:t>
      </w:r>
    </w:p>
    <w:p w14:paraId="4D6272B5" w14:textId="77777777" w:rsidR="00A15895" w:rsidRPr="009915D9" w:rsidRDefault="00A15895"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p>
    <w:p w14:paraId="54D773B4" w14:textId="6E0815DA"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Delivered quantity of address data</w:t>
      </w:r>
    </w:p>
    <w:p w14:paraId="687E9415" w14:textId="0DA7A446" w:rsidR="00A15895" w:rsidRPr="009915D9" w:rsidRDefault="00000000" w:rsidP="00E5151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proofErr w:type="gramStart"/>
      <w:r w:rsidRPr="009915D9">
        <w:rPr>
          <w:rFonts w:ascii="Arial" w:hAnsi="Arial" w:cs="Arial"/>
          <w:color w:val="000000"/>
          <w:szCs w:val="22"/>
          <w:lang w:val="en-GB"/>
        </w:rPr>
        <w:t>.</w:t>
      </w:r>
      <w:r w:rsidR="00E5151E" w:rsidRPr="009915D9">
        <w:rPr>
          <w:rFonts w:ascii="Arial" w:hAnsi="Arial" w:cs="Arial"/>
          <w:color w:val="000000"/>
          <w:szCs w:val="22"/>
          <w:lang w:val="en-GB"/>
        </w:rPr>
        <w:t>-</w:t>
      </w:r>
      <w:proofErr w:type="gramEnd"/>
      <w:r w:rsidRPr="009915D9">
        <w:rPr>
          <w:rFonts w:ascii="Arial" w:hAnsi="Arial" w:cs="Arial"/>
          <w:color w:val="000000"/>
          <w:szCs w:val="22"/>
          <w:lang w:val="en-GB"/>
        </w:rPr>
        <w:tab/>
      </w:r>
      <w:r w:rsidR="00E5151E" w:rsidRPr="009915D9">
        <w:rPr>
          <w:rFonts w:ascii="Arial" w:hAnsi="Arial" w:cs="Arial"/>
          <w:color w:val="000000"/>
          <w:szCs w:val="22"/>
          <w:lang w:val="en-GB"/>
        </w:rPr>
        <w:t>Volume of deletions (e.g. after p</w:t>
      </w:r>
      <w:r w:rsidRPr="009915D9">
        <w:rPr>
          <w:rFonts w:ascii="Arial" w:hAnsi="Arial" w:cs="Arial"/>
          <w:color w:val="000000"/>
          <w:szCs w:val="22"/>
          <w:lang w:val="en-GB"/>
        </w:rPr>
        <w:t>ostal validation</w:t>
      </w:r>
      <w:r w:rsidR="00E5151E" w:rsidRPr="009915D9">
        <w:rPr>
          <w:rFonts w:ascii="Arial" w:hAnsi="Arial" w:cs="Arial"/>
          <w:color w:val="000000"/>
          <w:szCs w:val="22"/>
          <w:lang w:val="en-GB"/>
        </w:rPr>
        <w:t xml:space="preserve"> or incorrect records)</w:t>
      </w:r>
    </w:p>
    <w:p w14:paraId="5B03E5B5" w14:textId="7C0AA008" w:rsidR="00A15895" w:rsidRPr="009915D9" w:rsidRDefault="00000000"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w:t>
      </w:r>
      <w:r w:rsidRPr="009915D9">
        <w:rPr>
          <w:rFonts w:ascii="Arial" w:hAnsi="Arial" w:cs="Arial"/>
          <w:color w:val="000000"/>
          <w:szCs w:val="22"/>
          <w:lang w:val="en-GB"/>
        </w:rPr>
        <w:tab/>
        <w:t xml:space="preserve">Gross quantity </w:t>
      </w:r>
      <w:r w:rsidR="00E5151E" w:rsidRPr="009915D9">
        <w:rPr>
          <w:rFonts w:ascii="Arial" w:hAnsi="Arial" w:cs="Arial"/>
          <w:color w:val="000000"/>
          <w:szCs w:val="22"/>
          <w:lang w:val="en-GB"/>
        </w:rPr>
        <w:t xml:space="preserve">(input) </w:t>
      </w:r>
      <w:r w:rsidRPr="009915D9">
        <w:rPr>
          <w:rFonts w:ascii="Arial" w:hAnsi="Arial" w:cs="Arial"/>
          <w:color w:val="000000"/>
          <w:szCs w:val="22"/>
          <w:lang w:val="en-GB"/>
        </w:rPr>
        <w:t xml:space="preserve">for </w:t>
      </w:r>
      <w:r w:rsidR="00E5151E" w:rsidRPr="009915D9">
        <w:rPr>
          <w:rFonts w:ascii="Arial" w:hAnsi="Arial" w:cs="Arial"/>
          <w:color w:val="000000"/>
          <w:szCs w:val="22"/>
          <w:lang w:val="en-GB"/>
        </w:rPr>
        <w:t>deduplication</w:t>
      </w:r>
    </w:p>
    <w:p w14:paraId="3F90492A" w14:textId="61B49EDD"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w:t>
      </w:r>
      <w:r w:rsidRPr="009915D9">
        <w:rPr>
          <w:rFonts w:ascii="Arial" w:hAnsi="Arial" w:cs="Arial"/>
          <w:color w:val="000000"/>
          <w:szCs w:val="22"/>
          <w:lang w:val="en-GB"/>
        </w:rPr>
        <w:tab/>
        <w:t xml:space="preserve">Volume of data eliminated in deduplication </w:t>
      </w:r>
    </w:p>
    <w:p w14:paraId="1D53A621" w14:textId="252D945E" w:rsidR="00A15895" w:rsidRPr="009915D9" w:rsidRDefault="00000000"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w:t>
      </w:r>
      <w:r w:rsidRPr="009915D9">
        <w:rPr>
          <w:rFonts w:ascii="Arial" w:hAnsi="Arial" w:cs="Arial"/>
          <w:color w:val="000000"/>
          <w:szCs w:val="22"/>
          <w:lang w:val="en-GB"/>
        </w:rPr>
        <w:tab/>
        <w:t xml:space="preserve">Net quantity </w:t>
      </w:r>
      <w:r w:rsidR="00E5151E" w:rsidRPr="009915D9">
        <w:rPr>
          <w:rFonts w:ascii="Arial" w:hAnsi="Arial" w:cs="Arial"/>
          <w:color w:val="000000"/>
          <w:szCs w:val="22"/>
          <w:lang w:val="en-GB"/>
        </w:rPr>
        <w:t xml:space="preserve">(output) </w:t>
      </w:r>
      <w:r w:rsidRPr="009915D9">
        <w:rPr>
          <w:rFonts w:ascii="Arial" w:hAnsi="Arial" w:cs="Arial"/>
          <w:color w:val="000000"/>
          <w:szCs w:val="22"/>
          <w:lang w:val="en-GB"/>
        </w:rPr>
        <w:t xml:space="preserve">after </w:t>
      </w:r>
      <w:r w:rsidR="00E5151E" w:rsidRPr="009915D9">
        <w:rPr>
          <w:rFonts w:ascii="Arial" w:hAnsi="Arial" w:cs="Arial"/>
          <w:color w:val="000000"/>
          <w:szCs w:val="22"/>
          <w:lang w:val="en-GB"/>
        </w:rPr>
        <w:t>deduplication</w:t>
      </w:r>
    </w:p>
    <w:p w14:paraId="2D18F99C" w14:textId="746F0362" w:rsidR="00A15895" w:rsidRPr="009915D9" w:rsidRDefault="00E5151E"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w:t>
      </w:r>
      <w:r w:rsidRPr="009915D9">
        <w:rPr>
          <w:rFonts w:ascii="Arial" w:hAnsi="Arial" w:cs="Arial"/>
          <w:color w:val="000000"/>
          <w:szCs w:val="22"/>
          <w:lang w:val="en-GB"/>
        </w:rPr>
        <w:tab/>
        <w:t xml:space="preserve">Records deleted to reach required volume </w:t>
      </w:r>
    </w:p>
    <w:p w14:paraId="322CA34C" w14:textId="6EFC6B5D" w:rsidR="00A15895" w:rsidRPr="009915D9" w:rsidRDefault="00000000" w:rsidP="000F3C2E">
      <w:pPr>
        <w:pStyle w:val="NurText"/>
        <w:pBdr>
          <w:top w:val="single" w:sz="4" w:space="1" w:color="auto"/>
          <w:left w:val="single" w:sz="4" w:space="4" w:color="auto"/>
          <w:bottom w:val="single" w:sz="4" w:space="1" w:color="auto"/>
          <w:right w:val="single" w:sz="4" w:space="4" w:color="auto"/>
        </w:pBdr>
        <w:spacing w:before="60" w:line="360" w:lineRule="auto"/>
        <w:ind w:left="1571" w:right="1616" w:hanging="720"/>
        <w:jc w:val="both"/>
        <w:rPr>
          <w:rFonts w:ascii="Arial" w:hAnsi="Arial" w:cs="Arial"/>
          <w:color w:val="000000"/>
          <w:szCs w:val="22"/>
          <w:lang w:val="en-GB"/>
        </w:rPr>
      </w:pPr>
      <w:r w:rsidRPr="009915D9">
        <w:rPr>
          <w:rFonts w:ascii="Arial" w:hAnsi="Arial" w:cs="Arial"/>
          <w:color w:val="000000"/>
          <w:szCs w:val="22"/>
          <w:lang w:val="en-GB"/>
        </w:rPr>
        <w:t xml:space="preserve">= </w:t>
      </w:r>
      <w:r w:rsidRPr="009915D9">
        <w:rPr>
          <w:rFonts w:ascii="Arial" w:hAnsi="Arial" w:cs="Arial"/>
          <w:color w:val="000000"/>
          <w:szCs w:val="22"/>
          <w:lang w:val="en-GB"/>
        </w:rPr>
        <w:tab/>
      </w:r>
      <w:r w:rsidR="00E5151E" w:rsidRPr="009915D9">
        <w:rPr>
          <w:rFonts w:ascii="Arial" w:hAnsi="Arial" w:cs="Arial"/>
          <w:color w:val="000000"/>
          <w:szCs w:val="22"/>
          <w:lang w:val="en-GB"/>
        </w:rPr>
        <w:t>Mailed qu</w:t>
      </w:r>
      <w:r w:rsidRPr="009915D9">
        <w:rPr>
          <w:rFonts w:ascii="Arial" w:hAnsi="Arial" w:cs="Arial"/>
          <w:color w:val="000000"/>
          <w:szCs w:val="22"/>
          <w:lang w:val="en-GB"/>
        </w:rPr>
        <w:t>antity</w:t>
      </w:r>
    </w:p>
    <w:p w14:paraId="75817B57" w14:textId="77777777" w:rsidR="00A15895" w:rsidRPr="009915D9" w:rsidRDefault="00A15895" w:rsidP="000F3C2E">
      <w:pPr>
        <w:pStyle w:val="NurText"/>
        <w:tabs>
          <w:tab w:val="left" w:pos="709"/>
        </w:tabs>
        <w:spacing w:line="360" w:lineRule="auto"/>
        <w:ind w:left="709" w:hanging="709"/>
        <w:jc w:val="both"/>
        <w:rPr>
          <w:rFonts w:ascii="Arial" w:hAnsi="Arial" w:cs="Arial"/>
          <w:color w:val="000000"/>
          <w:szCs w:val="22"/>
          <w:lang w:val="en-GB"/>
        </w:rPr>
      </w:pPr>
    </w:p>
    <w:p w14:paraId="59786186" w14:textId="4495D77D" w:rsidR="00ED2BB7" w:rsidRPr="009915D9" w:rsidRDefault="00ED2BB7" w:rsidP="00ED2BB7">
      <w:pPr>
        <w:pStyle w:val="StandardWeb"/>
        <w:rPr>
          <w:rFonts w:ascii="Arial" w:hAnsi="Arial" w:cs="Arial"/>
          <w:sz w:val="22"/>
          <w:szCs w:val="22"/>
          <w:lang w:val="en-GB"/>
        </w:rPr>
      </w:pPr>
      <w:r w:rsidRPr="009915D9">
        <w:rPr>
          <w:rFonts w:ascii="Arial" w:hAnsi="Arial" w:cs="Arial"/>
          <w:sz w:val="22"/>
          <w:szCs w:val="22"/>
          <w:lang w:val="en-GB"/>
        </w:rPr>
        <w:t>(2) To monitor and prevent unauthori</w:t>
      </w:r>
      <w:r w:rsidR="00F112D0" w:rsidRPr="009915D9">
        <w:rPr>
          <w:rFonts w:ascii="Arial" w:hAnsi="Arial" w:cs="Arial"/>
          <w:sz w:val="22"/>
          <w:szCs w:val="22"/>
          <w:lang w:val="en-GB"/>
        </w:rPr>
        <w:t>s</w:t>
      </w:r>
      <w:r w:rsidRPr="009915D9">
        <w:rPr>
          <w:rFonts w:ascii="Arial" w:hAnsi="Arial" w:cs="Arial"/>
          <w:sz w:val="22"/>
          <w:szCs w:val="22"/>
          <w:lang w:val="en-GB"/>
        </w:rPr>
        <w:t>ed use, control addresses may be inserted into the respective datasets. If the principal presents evidence of unsolicited advertising sent to a control address, which can be clearly attributed to the dataset provided to the service provider for processing within the specific advertising campaign, it shall be presumed that unauthorized use has occurred. The service provider is obligated to promptly notify the principal of any unauthorized use of data that it becomes aware of. Such notification must be made at least in text form.</w:t>
      </w:r>
    </w:p>
    <w:p w14:paraId="6D8CF041" w14:textId="77777777" w:rsidR="00A15895" w:rsidRPr="009915D9" w:rsidRDefault="00000000" w:rsidP="000F3C2E">
      <w:pPr>
        <w:pStyle w:val="NurText"/>
        <w:tabs>
          <w:tab w:val="left" w:pos="720"/>
        </w:tabs>
        <w:spacing w:before="380" w:after="120" w:line="360" w:lineRule="auto"/>
        <w:jc w:val="both"/>
        <w:rPr>
          <w:rFonts w:ascii="Arial" w:hAnsi="Arial" w:cs="Arial"/>
          <w:b/>
          <w:color w:val="000000"/>
          <w:szCs w:val="22"/>
          <w:lang w:val="en-GB"/>
        </w:rPr>
      </w:pPr>
      <w:r w:rsidRPr="009915D9">
        <w:rPr>
          <w:rFonts w:ascii="Arial" w:hAnsi="Arial" w:cs="Arial"/>
          <w:b/>
          <w:color w:val="000000"/>
          <w:szCs w:val="22"/>
          <w:lang w:val="en-GB"/>
        </w:rPr>
        <w:t>6.</w:t>
      </w:r>
      <w:r w:rsidRPr="009915D9">
        <w:rPr>
          <w:rFonts w:ascii="Arial" w:hAnsi="Arial" w:cs="Arial"/>
          <w:b/>
          <w:color w:val="000000"/>
          <w:szCs w:val="22"/>
          <w:lang w:val="en-GB"/>
        </w:rPr>
        <w:tab/>
        <w:t>Miscellaneous</w:t>
      </w:r>
    </w:p>
    <w:p w14:paraId="74C52B21" w14:textId="77777777" w:rsidR="00ED2BB7" w:rsidRPr="009915D9" w:rsidRDefault="00ED2BB7" w:rsidP="00ED2BB7">
      <w:pPr>
        <w:pStyle w:val="StandardWeb"/>
        <w:rPr>
          <w:rFonts w:ascii="Arial" w:hAnsi="Arial" w:cs="Arial"/>
          <w:color w:val="000000"/>
          <w:sz w:val="22"/>
          <w:szCs w:val="22"/>
          <w:lang w:val="en-GB"/>
        </w:rPr>
      </w:pPr>
      <w:r w:rsidRPr="009915D9">
        <w:rPr>
          <w:rFonts w:ascii="Arial" w:hAnsi="Arial" w:cs="Arial"/>
          <w:color w:val="000000"/>
          <w:sz w:val="22"/>
          <w:szCs w:val="22"/>
          <w:lang w:val="en-GB"/>
        </w:rPr>
        <w:t>(1) When disclosing third-party data (either electronically or in printed form), the recipient must be informed that the address data originates from one or, where applicable, multiple controllers and may only be processed for the purpose for which it was provided.</w:t>
      </w:r>
    </w:p>
    <w:p w14:paraId="4B147804" w14:textId="479D1737" w:rsidR="00ED2BB7" w:rsidRPr="009915D9" w:rsidRDefault="00ED2BB7" w:rsidP="00ED2BB7">
      <w:pPr>
        <w:pStyle w:val="StandardWeb"/>
        <w:rPr>
          <w:rFonts w:ascii="Arial" w:hAnsi="Arial" w:cs="Arial"/>
          <w:color w:val="000000"/>
          <w:sz w:val="22"/>
          <w:szCs w:val="22"/>
          <w:lang w:val="en-GB"/>
        </w:rPr>
      </w:pPr>
      <w:r w:rsidRPr="009915D9">
        <w:rPr>
          <w:rFonts w:ascii="Arial" w:hAnsi="Arial" w:cs="Arial"/>
          <w:color w:val="000000"/>
          <w:sz w:val="22"/>
          <w:szCs w:val="22"/>
          <w:lang w:val="en-GB"/>
        </w:rPr>
        <w:lastRenderedPageBreak/>
        <w:t>(2) If deduplications are conducted using third-party data in the consumer sector (Business to Consumer), the service provider responsible for the third-party data deduplication shall use the current DDV Robinson List unless the principal has expressly waived its use in writing.</w:t>
      </w:r>
    </w:p>
    <w:p w14:paraId="5D01C1D6" w14:textId="77777777" w:rsidR="00DF6A28" w:rsidRPr="009915D9" w:rsidRDefault="00DF6A28" w:rsidP="00DF6A28">
      <w:pPr>
        <w:pStyle w:val="StandardWeb"/>
        <w:rPr>
          <w:rFonts w:ascii="Arial" w:hAnsi="Arial" w:cs="Arial"/>
          <w:color w:val="000000"/>
          <w:sz w:val="22"/>
          <w:szCs w:val="22"/>
          <w:lang w:val="en-GB"/>
        </w:rPr>
      </w:pPr>
      <w:r w:rsidRPr="009915D9">
        <w:rPr>
          <w:rFonts w:ascii="Arial" w:hAnsi="Arial" w:cs="Arial"/>
          <w:color w:val="000000"/>
          <w:sz w:val="22"/>
          <w:szCs w:val="22"/>
          <w:lang w:val="en-GB"/>
        </w:rPr>
        <w:t>(3) This DDV DECLARATION OF COMMITMENT shall apply indefinitely to all address orders or delivery note/service contracts until it is effectively revoked.</w:t>
      </w:r>
    </w:p>
    <w:p w14:paraId="27762535" w14:textId="77777777" w:rsidR="00DF6A28" w:rsidRPr="009915D9" w:rsidRDefault="00DF6A28" w:rsidP="00DF6A28">
      <w:pPr>
        <w:pStyle w:val="StandardWeb"/>
        <w:rPr>
          <w:rFonts w:ascii="Arial" w:hAnsi="Arial" w:cs="Arial"/>
          <w:color w:val="000000"/>
          <w:sz w:val="22"/>
          <w:szCs w:val="22"/>
          <w:lang w:val="en-GB"/>
        </w:rPr>
      </w:pPr>
      <w:r w:rsidRPr="009915D9">
        <w:rPr>
          <w:rFonts w:ascii="Arial" w:hAnsi="Arial" w:cs="Arial"/>
          <w:color w:val="000000"/>
          <w:sz w:val="22"/>
          <w:szCs w:val="22"/>
          <w:lang w:val="en-GB"/>
        </w:rPr>
        <w:t>(4) This DDV DECLARATION OF COMMITMENT, as well as the address orders or delivery note/service contracts and written instructions, are subject to German law. The place of jurisdiction shall be the local court of the principal's location, insofar as this is legally permissible.</w:t>
      </w:r>
    </w:p>
    <w:p w14:paraId="14262E37" w14:textId="77777777" w:rsidR="00A15895" w:rsidRPr="009915D9" w:rsidRDefault="00A15895" w:rsidP="000F3C2E">
      <w:pPr>
        <w:pStyle w:val="Textkrper"/>
        <w:tabs>
          <w:tab w:val="left" w:pos="652"/>
        </w:tabs>
        <w:spacing w:after="240" w:line="360" w:lineRule="auto"/>
        <w:ind w:left="652" w:hanging="652"/>
        <w:rPr>
          <w:rFonts w:ascii="Arial" w:hAnsi="Arial" w:cs="Arial"/>
          <w:sz w:val="22"/>
          <w:szCs w:val="22"/>
          <w:lang w:val="en-GB"/>
        </w:rPr>
      </w:pPr>
    </w:p>
    <w:p w14:paraId="17C7B2D9" w14:textId="77777777" w:rsidR="00A15895" w:rsidRPr="009915D9" w:rsidRDefault="00000000" w:rsidP="000F3C2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_________________,</w:t>
      </w:r>
      <w:r w:rsidRPr="009915D9">
        <w:rPr>
          <w:rFonts w:ascii="Arial" w:hAnsi="Arial" w:cs="Arial"/>
          <w:sz w:val="22"/>
          <w:szCs w:val="22"/>
          <w:lang w:val="en-GB"/>
        </w:rPr>
        <w:tab/>
        <w:t>___________________</w:t>
      </w:r>
    </w:p>
    <w:p w14:paraId="6324F184" w14:textId="77777777" w:rsidR="00A15895" w:rsidRPr="009915D9" w:rsidRDefault="00000000" w:rsidP="000F3C2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Date</w:t>
      </w:r>
      <w:r w:rsidRPr="009915D9">
        <w:rPr>
          <w:rFonts w:ascii="Arial" w:hAnsi="Arial" w:cs="Arial"/>
          <w:sz w:val="22"/>
          <w:szCs w:val="22"/>
          <w:lang w:val="en-GB"/>
        </w:rPr>
        <w:tab/>
      </w:r>
      <w:r w:rsidRPr="009915D9">
        <w:rPr>
          <w:rFonts w:ascii="Arial" w:hAnsi="Arial" w:cs="Arial"/>
          <w:sz w:val="22"/>
          <w:szCs w:val="22"/>
          <w:lang w:val="en-GB"/>
        </w:rPr>
        <w:tab/>
      </w:r>
      <w:r w:rsidRPr="009915D9">
        <w:rPr>
          <w:rFonts w:ascii="Arial" w:hAnsi="Arial" w:cs="Arial"/>
          <w:sz w:val="22"/>
          <w:szCs w:val="22"/>
          <w:lang w:val="en-GB"/>
        </w:rPr>
        <w:tab/>
      </w:r>
      <w:r w:rsidRPr="009915D9">
        <w:rPr>
          <w:rFonts w:ascii="Arial" w:hAnsi="Arial" w:cs="Arial"/>
          <w:sz w:val="22"/>
          <w:szCs w:val="22"/>
          <w:lang w:val="en-GB"/>
        </w:rPr>
        <w:tab/>
        <w:t>Place</w:t>
      </w:r>
    </w:p>
    <w:p w14:paraId="706419E5" w14:textId="58C6FFE0" w:rsidR="00E5151E" w:rsidRPr="009915D9" w:rsidRDefault="00E5151E" w:rsidP="000F3C2E">
      <w:pPr>
        <w:pStyle w:val="126-6"/>
        <w:tabs>
          <w:tab w:val="clear" w:pos="1276"/>
          <w:tab w:val="left" w:pos="1800"/>
        </w:tabs>
        <w:spacing w:line="360" w:lineRule="auto"/>
        <w:rPr>
          <w:rFonts w:ascii="Arial" w:hAnsi="Arial" w:cs="Arial"/>
          <w:sz w:val="22"/>
          <w:szCs w:val="22"/>
          <w:lang w:val="en-GB"/>
        </w:rPr>
      </w:pPr>
    </w:p>
    <w:p w14:paraId="65530ED0" w14:textId="77777777" w:rsidR="00E5151E" w:rsidRPr="009915D9" w:rsidRDefault="00E5151E" w:rsidP="000F3C2E">
      <w:pPr>
        <w:pStyle w:val="126-6"/>
        <w:tabs>
          <w:tab w:val="clear" w:pos="1276"/>
          <w:tab w:val="left" w:pos="1800"/>
        </w:tabs>
        <w:spacing w:line="360" w:lineRule="auto"/>
        <w:rPr>
          <w:rFonts w:ascii="Arial" w:hAnsi="Arial" w:cs="Arial"/>
          <w:sz w:val="22"/>
          <w:szCs w:val="22"/>
          <w:lang w:val="en-GB"/>
        </w:rPr>
      </w:pPr>
    </w:p>
    <w:p w14:paraId="1B52481F" w14:textId="311048D6" w:rsidR="00A15895" w:rsidRPr="009915D9" w:rsidRDefault="00000000" w:rsidP="000F3C2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_________________________________________</w:t>
      </w:r>
    </w:p>
    <w:p w14:paraId="55C5A02F" w14:textId="0341C58E" w:rsidR="00E5151E" w:rsidRPr="009915D9" w:rsidRDefault="00DD1DF7" w:rsidP="00E5151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Company stamp</w:t>
      </w:r>
    </w:p>
    <w:p w14:paraId="0E20CF4D" w14:textId="77777777" w:rsidR="00E5151E" w:rsidRPr="009915D9" w:rsidRDefault="00E5151E" w:rsidP="00E5151E">
      <w:pPr>
        <w:pStyle w:val="126-6"/>
        <w:tabs>
          <w:tab w:val="clear" w:pos="1276"/>
          <w:tab w:val="left" w:pos="1800"/>
        </w:tabs>
        <w:spacing w:line="360" w:lineRule="auto"/>
        <w:ind w:left="0" w:firstLine="0"/>
        <w:rPr>
          <w:rFonts w:ascii="Arial" w:hAnsi="Arial" w:cs="Arial"/>
          <w:sz w:val="22"/>
          <w:szCs w:val="22"/>
          <w:lang w:val="en-GB"/>
        </w:rPr>
      </w:pPr>
    </w:p>
    <w:p w14:paraId="0369A21B" w14:textId="3348C643" w:rsidR="00A15895" w:rsidRPr="009915D9" w:rsidRDefault="00000000" w:rsidP="000F3C2E">
      <w:pPr>
        <w:pStyle w:val="126-6"/>
        <w:tabs>
          <w:tab w:val="clear" w:pos="1276"/>
          <w:tab w:val="left" w:pos="1800"/>
        </w:tabs>
        <w:spacing w:line="360" w:lineRule="auto"/>
        <w:ind w:left="715"/>
        <w:rPr>
          <w:rFonts w:ascii="Arial" w:hAnsi="Arial" w:cs="Arial"/>
          <w:sz w:val="22"/>
          <w:szCs w:val="22"/>
          <w:lang w:val="en-GB"/>
        </w:rPr>
      </w:pPr>
      <w:r w:rsidRPr="009915D9">
        <w:rPr>
          <w:rFonts w:ascii="Arial" w:hAnsi="Arial" w:cs="Arial"/>
          <w:sz w:val="22"/>
          <w:szCs w:val="22"/>
          <w:lang w:val="en-GB"/>
        </w:rPr>
        <w:t>________________________________</w:t>
      </w:r>
      <w:r w:rsidRPr="009915D9">
        <w:rPr>
          <w:rFonts w:ascii="Arial" w:hAnsi="Arial" w:cs="Arial"/>
          <w:sz w:val="22"/>
          <w:szCs w:val="22"/>
          <w:lang w:val="en-GB"/>
        </w:rPr>
        <w:tab/>
      </w:r>
      <w:r w:rsidRPr="009915D9">
        <w:rPr>
          <w:rFonts w:ascii="Arial" w:hAnsi="Arial" w:cs="Arial"/>
          <w:sz w:val="22"/>
          <w:szCs w:val="22"/>
          <w:lang w:val="en-GB"/>
        </w:rPr>
        <w:tab/>
        <w:t>_____________________________</w:t>
      </w:r>
    </w:p>
    <w:p w14:paraId="265837A0" w14:textId="6D2DDC40" w:rsidR="00E5151E" w:rsidRPr="009915D9" w:rsidRDefault="00000000" w:rsidP="000F3C2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Signatory (</w:t>
      </w:r>
      <w:r w:rsidR="00A25F33" w:rsidRPr="009915D9">
        <w:rPr>
          <w:rFonts w:ascii="Arial" w:hAnsi="Arial" w:cs="Arial"/>
          <w:sz w:val="22"/>
          <w:szCs w:val="22"/>
          <w:lang w:val="en-GB"/>
        </w:rPr>
        <w:t>forename + surname</w:t>
      </w:r>
      <w:r w:rsidR="00E5151E" w:rsidRPr="009915D9">
        <w:rPr>
          <w:rFonts w:ascii="Arial" w:hAnsi="Arial" w:cs="Arial"/>
          <w:sz w:val="22"/>
          <w:szCs w:val="22"/>
          <w:lang w:val="en-GB"/>
        </w:rPr>
        <w:t>)</w:t>
      </w:r>
      <w:r w:rsidRPr="009915D9">
        <w:rPr>
          <w:rFonts w:ascii="Arial" w:hAnsi="Arial" w:cs="Arial"/>
          <w:sz w:val="22"/>
          <w:szCs w:val="22"/>
          <w:lang w:val="en-GB"/>
        </w:rPr>
        <w:tab/>
      </w:r>
      <w:r w:rsidRPr="009915D9">
        <w:rPr>
          <w:rFonts w:ascii="Arial" w:hAnsi="Arial" w:cs="Arial"/>
          <w:sz w:val="22"/>
          <w:szCs w:val="22"/>
          <w:lang w:val="en-GB"/>
        </w:rPr>
        <w:tab/>
      </w:r>
      <w:r w:rsidRPr="009915D9">
        <w:rPr>
          <w:rFonts w:ascii="Arial" w:hAnsi="Arial" w:cs="Arial"/>
          <w:sz w:val="22"/>
          <w:szCs w:val="22"/>
          <w:lang w:val="en-GB"/>
        </w:rPr>
        <w:tab/>
      </w:r>
      <w:r w:rsidR="00E5151E" w:rsidRPr="009915D9">
        <w:rPr>
          <w:rFonts w:ascii="Arial" w:hAnsi="Arial" w:cs="Arial"/>
          <w:sz w:val="22"/>
          <w:szCs w:val="22"/>
          <w:lang w:val="en-GB"/>
        </w:rPr>
        <w:t>Signature</w:t>
      </w:r>
    </w:p>
    <w:p w14:paraId="5BF4BE63" w14:textId="77777777" w:rsidR="00E5151E" w:rsidRPr="009915D9" w:rsidRDefault="00E5151E" w:rsidP="000F3C2E">
      <w:pPr>
        <w:pStyle w:val="126-6"/>
        <w:tabs>
          <w:tab w:val="clear" w:pos="1276"/>
          <w:tab w:val="left" w:pos="1800"/>
        </w:tabs>
        <w:spacing w:line="360" w:lineRule="auto"/>
        <w:rPr>
          <w:rFonts w:ascii="Arial" w:hAnsi="Arial" w:cs="Arial"/>
          <w:sz w:val="22"/>
          <w:szCs w:val="22"/>
          <w:lang w:val="en-GB"/>
        </w:rPr>
      </w:pPr>
    </w:p>
    <w:p w14:paraId="1BFF6D49" w14:textId="101B058F" w:rsidR="00E5151E" w:rsidRPr="009915D9" w:rsidRDefault="00E5151E" w:rsidP="00E5151E">
      <w:pPr>
        <w:pStyle w:val="126-6"/>
        <w:tabs>
          <w:tab w:val="clear" w:pos="1276"/>
          <w:tab w:val="left" w:pos="1800"/>
        </w:tabs>
        <w:spacing w:line="360" w:lineRule="auto"/>
        <w:ind w:left="715"/>
        <w:rPr>
          <w:rFonts w:ascii="Arial" w:hAnsi="Arial" w:cs="Arial"/>
          <w:sz w:val="22"/>
          <w:szCs w:val="22"/>
          <w:lang w:val="en-GB"/>
        </w:rPr>
      </w:pPr>
      <w:r w:rsidRPr="009915D9">
        <w:rPr>
          <w:rFonts w:ascii="Arial" w:hAnsi="Arial" w:cs="Arial"/>
          <w:sz w:val="22"/>
          <w:szCs w:val="22"/>
          <w:lang w:val="en-GB"/>
        </w:rPr>
        <w:t>________________________________</w:t>
      </w:r>
      <w:r w:rsidRPr="009915D9">
        <w:rPr>
          <w:rFonts w:ascii="Arial" w:hAnsi="Arial" w:cs="Arial"/>
          <w:sz w:val="22"/>
          <w:szCs w:val="22"/>
          <w:lang w:val="en-GB"/>
        </w:rPr>
        <w:tab/>
      </w:r>
      <w:r w:rsidRPr="009915D9">
        <w:rPr>
          <w:rFonts w:ascii="Arial" w:hAnsi="Arial" w:cs="Arial"/>
          <w:sz w:val="22"/>
          <w:szCs w:val="22"/>
          <w:lang w:val="en-GB"/>
        </w:rPr>
        <w:tab/>
        <w:t>_____________________________</w:t>
      </w:r>
    </w:p>
    <w:p w14:paraId="654C25E7" w14:textId="320D59A5" w:rsidR="00E5151E" w:rsidRPr="009915D9" w:rsidRDefault="00000000" w:rsidP="00E5151E">
      <w:pPr>
        <w:pStyle w:val="126-6"/>
        <w:tabs>
          <w:tab w:val="clear" w:pos="1276"/>
          <w:tab w:val="left" w:pos="1800"/>
        </w:tabs>
        <w:spacing w:line="360" w:lineRule="auto"/>
        <w:rPr>
          <w:rFonts w:ascii="Arial" w:hAnsi="Arial" w:cs="Arial"/>
          <w:sz w:val="22"/>
          <w:szCs w:val="22"/>
          <w:lang w:val="en-GB"/>
        </w:rPr>
      </w:pPr>
      <w:r w:rsidRPr="009915D9">
        <w:rPr>
          <w:rFonts w:ascii="Arial" w:hAnsi="Arial" w:cs="Arial"/>
          <w:sz w:val="22"/>
          <w:szCs w:val="22"/>
          <w:lang w:val="en-GB"/>
        </w:rPr>
        <w:t>2</w:t>
      </w:r>
      <w:r w:rsidRPr="009915D9">
        <w:rPr>
          <w:rFonts w:ascii="Arial" w:hAnsi="Arial" w:cs="Arial"/>
          <w:sz w:val="22"/>
          <w:szCs w:val="22"/>
          <w:vertAlign w:val="superscript"/>
          <w:lang w:val="en-GB"/>
        </w:rPr>
        <w:t>nd</w:t>
      </w:r>
      <w:r w:rsidRPr="009915D9">
        <w:rPr>
          <w:rFonts w:ascii="Arial" w:hAnsi="Arial" w:cs="Arial"/>
          <w:sz w:val="22"/>
          <w:szCs w:val="22"/>
          <w:lang w:val="en-GB"/>
        </w:rPr>
        <w:t xml:space="preserve"> </w:t>
      </w:r>
      <w:r w:rsidR="00DF6A28" w:rsidRPr="009915D9">
        <w:rPr>
          <w:rFonts w:ascii="Arial" w:hAnsi="Arial" w:cs="Arial"/>
          <w:sz w:val="22"/>
          <w:szCs w:val="22"/>
          <w:lang w:val="en-GB"/>
        </w:rPr>
        <w:t>S</w:t>
      </w:r>
      <w:r w:rsidRPr="009915D9">
        <w:rPr>
          <w:rFonts w:ascii="Arial" w:hAnsi="Arial" w:cs="Arial"/>
          <w:sz w:val="22"/>
          <w:szCs w:val="22"/>
          <w:lang w:val="en-GB"/>
        </w:rPr>
        <w:t>ignatory</w:t>
      </w:r>
      <w:r w:rsidR="00DF6A28" w:rsidRPr="009915D9">
        <w:rPr>
          <w:rFonts w:ascii="Arial" w:hAnsi="Arial" w:cs="Arial"/>
          <w:sz w:val="22"/>
          <w:szCs w:val="22"/>
          <w:lang w:val="en-GB"/>
        </w:rPr>
        <w:t xml:space="preserve"> (if applicable)</w:t>
      </w:r>
      <w:r w:rsidR="00A25F33" w:rsidRPr="009915D9">
        <w:rPr>
          <w:rFonts w:ascii="Arial" w:hAnsi="Arial" w:cs="Arial"/>
          <w:sz w:val="22"/>
          <w:szCs w:val="22"/>
          <w:lang w:val="en-GB"/>
        </w:rPr>
        <w:tab/>
      </w:r>
      <w:r w:rsidR="00A25F33" w:rsidRPr="009915D9">
        <w:rPr>
          <w:rFonts w:ascii="Arial" w:hAnsi="Arial" w:cs="Arial"/>
          <w:sz w:val="22"/>
          <w:szCs w:val="22"/>
          <w:lang w:val="en-GB"/>
        </w:rPr>
        <w:tab/>
      </w:r>
      <w:r w:rsidR="00E5151E" w:rsidRPr="009915D9">
        <w:rPr>
          <w:rFonts w:ascii="Arial" w:hAnsi="Arial" w:cs="Arial"/>
          <w:sz w:val="22"/>
          <w:szCs w:val="22"/>
          <w:lang w:val="en-GB"/>
        </w:rPr>
        <w:tab/>
      </w:r>
      <w:r w:rsidR="00E5151E" w:rsidRPr="009915D9">
        <w:rPr>
          <w:rFonts w:ascii="Arial" w:hAnsi="Arial" w:cs="Arial"/>
          <w:sz w:val="22"/>
          <w:szCs w:val="22"/>
          <w:lang w:val="en-GB"/>
        </w:rPr>
        <w:tab/>
        <w:t>Signature</w:t>
      </w:r>
    </w:p>
    <w:sectPr w:rsidR="00E5151E" w:rsidRPr="009915D9" w:rsidSect="005B3A77">
      <w:headerReference w:type="even" r:id="rId9"/>
      <w:headerReference w:type="default" r:id="rId10"/>
      <w:footerReference w:type="even" r:id="rId11"/>
      <w:footerReference w:type="default" r:id="rId12"/>
      <w:headerReference w:type="first" r:id="rId13"/>
      <w:footerReference w:type="first" r:id="rId14"/>
      <w:pgSz w:w="11907" w:h="16840" w:code="9"/>
      <w:pgMar w:top="397" w:right="1531" w:bottom="737"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8C277" w14:textId="77777777" w:rsidR="00B0388C" w:rsidRDefault="00B0388C">
      <w:pPr>
        <w:spacing w:after="0" w:line="240" w:lineRule="auto"/>
      </w:pPr>
      <w:r>
        <w:separator/>
      </w:r>
    </w:p>
  </w:endnote>
  <w:endnote w:type="continuationSeparator" w:id="0">
    <w:p w14:paraId="773FC66F" w14:textId="77777777" w:rsidR="00B0388C" w:rsidRDefault="00B03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imbuSanNov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9667" w14:textId="77777777" w:rsidR="00385FC9" w:rsidRDefault="00385F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48BC" w14:textId="77777777" w:rsidR="00A15895" w:rsidRDefault="00000000" w:rsidP="00AA1EC5">
    <w:pPr>
      <w:pStyle w:val="Fuzeile"/>
      <w:tabs>
        <w:tab w:val="clear" w:pos="4536"/>
        <w:tab w:val="clear" w:pos="9072"/>
        <w:tab w:val="left" w:pos="3310"/>
      </w:tabs>
      <w:spacing w:line="360" w:lineRule="auto"/>
      <w:rPr>
        <w:rFonts w:ascii="AvantGarde Bk BT" w:hAnsi="AvantGarde Bk BT"/>
        <w:noProof/>
        <w:spacing w:val="16"/>
        <w:sz w:val="12"/>
        <w:lang w:eastAsia="de-DE"/>
      </w:rPr>
    </w:pPr>
    <w:r>
      <w:rPr>
        <w:rFonts w:ascii="AvantGarde Bk BT" w:hAnsi="AvantGarde Bk BT"/>
        <w:noProof/>
        <w:spacing w:val="16"/>
        <w:sz w:val="12"/>
        <w:lang w:eastAsia="de-DE"/>
      </w:rPr>
      <w:tab/>
    </w:r>
    <w:r>
      <w:rPr>
        <w:rFonts w:ascii="AvantGarde Bk BT" w:hAnsi="AvantGarde Bk BT"/>
        <w:noProof/>
        <w:spacing w:val="16"/>
        <w:sz w:val="12"/>
        <w:lang w:eastAsia="de-DE"/>
      </w:rPr>
      <w:tab/>
    </w:r>
    <w:r>
      <w:rPr>
        <w:rFonts w:ascii="AvantGarde Bk BT" w:hAnsi="AvantGarde Bk BT"/>
        <w:noProof/>
        <w:spacing w:val="16"/>
        <w:sz w:val="12"/>
        <w:lang w:eastAsia="de-D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F53E" w14:textId="77777777" w:rsidR="00A15895" w:rsidRDefault="00000000">
    <w:pPr>
      <w:pStyle w:val="Fuzeile"/>
      <w:spacing w:before="480" w:line="360" w:lineRule="auto"/>
      <w:jc w:val="center"/>
      <w:rPr>
        <w:rFonts w:ascii="AvantGarde Bk BT" w:hAnsi="AvantGarde Bk BT"/>
        <w:noProof/>
        <w:spacing w:val="16"/>
        <w:sz w:val="12"/>
        <w:lang w:eastAsia="de-DE"/>
      </w:rPr>
    </w:pPr>
    <w:r>
      <w:rPr>
        <w:rFonts w:ascii="AvantGarde Bk BT" w:hAnsi="AvantGarde Bk BT"/>
        <w:noProof/>
        <w:spacing w:val="16"/>
        <w:sz w:val="12"/>
        <w:lang w:val="en-US"/>
      </w:rPr>
      <mc:AlternateContent>
        <mc:Choice Requires="wps">
          <w:drawing>
            <wp:anchor distT="0" distB="0" distL="114300" distR="114300" simplePos="0" relativeHeight="251658240" behindDoc="0" locked="1" layoutInCell="0" allowOverlap="1" wp14:anchorId="0C9A65E2" wp14:editId="1A433C49">
              <wp:simplePos x="0" y="0"/>
              <wp:positionH relativeFrom="column">
                <wp:align>center</wp:align>
              </wp:positionH>
              <wp:positionV relativeFrom="paragraph">
                <wp:posOffset>197485</wp:posOffset>
              </wp:positionV>
              <wp:extent cx="559054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054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E824D" id="Line 1"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55pt" to="440.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" o:allowincell="f" strokecolor="navy">
              <w10:anchorlock/>
            </v:line>
          </w:pict>
        </mc:Fallback>
      </mc:AlternateContent>
    </w:r>
    <w:r>
      <w:rPr>
        <w:rFonts w:ascii="AvantGarde Bk BT" w:hAnsi="AvantGarde Bk BT"/>
        <w:noProof/>
        <w:spacing w:val="16"/>
        <w:sz w:val="12"/>
        <w:lang w:eastAsia="de-DE"/>
      </w:rPr>
      <w:br/>
    </w:r>
  </w:p>
  <w:p w14:paraId="149F4090" w14:textId="77777777" w:rsidR="00A15895" w:rsidRDefault="00A15895">
    <w:pPr>
      <w:pStyle w:val="Fuzeile"/>
      <w:spacing w:line="360" w:lineRule="auto"/>
      <w:jc w:val="center"/>
      <w:rPr>
        <w:rFonts w:ascii="AvantGarde Bk BT" w:hAnsi="AvantGarde Bk BT"/>
        <w:noProof/>
        <w:spacing w:val="16"/>
        <w:sz w:val="12"/>
        <w:lang w:eastAsia="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6884" w14:textId="77777777" w:rsidR="00B0388C" w:rsidRDefault="00B0388C">
      <w:pPr>
        <w:spacing w:after="0" w:line="240" w:lineRule="auto"/>
      </w:pPr>
      <w:r>
        <w:separator/>
      </w:r>
    </w:p>
  </w:footnote>
  <w:footnote w:type="continuationSeparator" w:id="0">
    <w:p w14:paraId="554E4C94" w14:textId="77777777" w:rsidR="00B0388C" w:rsidRDefault="00B03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5DD3" w14:textId="77777777" w:rsidR="00A15895" w:rsidRDefault="00000000">
    <w:pPr>
      <w:pStyle w:val="Kopfzeile"/>
      <w:framePr w:wrap="around" w:vAnchor="text" w:hAnchor="margin" w:xAlign="right" w:y="1"/>
      <w:rPr>
        <w:rStyle w:val="Seitenzahl"/>
        <w:noProof/>
      </w:rPr>
    </w:pPr>
    <w:r>
      <w:rPr>
        <w:rStyle w:val="Seitenzahl"/>
        <w:noProof/>
      </w:rPr>
      <w:fldChar w:fldCharType="begin"/>
    </w:r>
    <w:r>
      <w:rPr>
        <w:rStyle w:val="Seitenzahl"/>
        <w:noProof/>
      </w:rPr>
      <w:instrText xml:space="preserve">PAGE  </w:instrText>
    </w:r>
    <w:r>
      <w:rPr>
        <w:rStyle w:val="Seitenzahl"/>
        <w:noProof/>
      </w:rPr>
      <w:fldChar w:fldCharType="separate"/>
    </w:r>
    <w:r>
      <w:rPr>
        <w:rStyle w:val="Seitenzahl"/>
        <w:noProof/>
      </w:rPr>
      <w:t>6</w:t>
    </w:r>
    <w:r>
      <w:rPr>
        <w:rStyle w:val="Seitenzahl"/>
        <w:noProof/>
      </w:rPr>
      <w:fldChar w:fldCharType="end"/>
    </w:r>
  </w:p>
  <w:p w14:paraId="3B96289E" w14:textId="77777777" w:rsidR="00A15895" w:rsidRDefault="00A15895">
    <w:pPr>
      <w:pStyle w:val="Kopfzeile"/>
      <w:ind w:right="360"/>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B691" w14:textId="77777777" w:rsidR="00A15895" w:rsidRPr="00F477E7" w:rsidRDefault="00000000">
    <w:pPr>
      <w:pStyle w:val="Kopfzeile"/>
      <w:tabs>
        <w:tab w:val="clear" w:pos="4536"/>
        <w:tab w:val="clear" w:pos="9072"/>
        <w:tab w:val="right" w:pos="8789"/>
      </w:tabs>
      <w:spacing w:after="0"/>
      <w:ind w:right="357"/>
      <w:rPr>
        <w:noProof/>
        <w:spacing w:val="14"/>
        <w:sz w:val="16"/>
        <w:lang w:val="en-US" w:eastAsia="de-DE"/>
      </w:rPr>
    </w:pPr>
    <w:r>
      <w:rPr>
        <w:b/>
        <w:noProof/>
        <w:spacing w:val="14"/>
        <w:sz w:val="16"/>
        <w:lang w:eastAsia="de-DE"/>
      </w:rPr>
      <w:tab/>
    </w:r>
    <w:r w:rsidRPr="00755DA7">
      <w:rPr>
        <w:noProof/>
        <w:spacing w:val="14"/>
        <w:sz w:val="16"/>
        <w:lang w:val="en-US" w:eastAsia="de-DE"/>
      </w:rPr>
      <w:t xml:space="preserve"> </w:t>
    </w:r>
    <w:r w:rsidRPr="00755DA7">
      <w:rPr>
        <w:noProof/>
        <w:spacing w:val="14"/>
        <w:sz w:val="16"/>
        <w:lang w:val="en-US" w:eastAsia="de-DE"/>
      </w:rPr>
      <w:tab/>
    </w:r>
    <w:r>
      <w:rPr>
        <w:noProof/>
        <w:spacing w:val="14"/>
        <w:sz w:val="16"/>
        <w:lang w:val="en-US" w:eastAsia="de-DE"/>
      </w:rPr>
      <w:t>“D</w:t>
    </w:r>
    <w:r w:rsidRPr="00F477E7">
      <w:rPr>
        <w:noProof/>
        <w:spacing w:val="14"/>
        <w:sz w:val="16"/>
        <w:lang w:val="en-US" w:eastAsia="de-DE"/>
      </w:rPr>
      <w:t>DV Rules for commissioned processing</w:t>
    </w:r>
    <w:r>
      <w:rPr>
        <w:noProof/>
        <w:spacing w:val="14"/>
        <w:sz w:val="16"/>
        <w:lang w:val="en-US" w:eastAsia="de-DE"/>
      </w:rPr>
      <w:t>”</w:t>
    </w:r>
    <w:r w:rsidRPr="00F477E7">
      <w:rPr>
        <w:noProof/>
        <w:spacing w:val="14"/>
        <w:sz w:val="16"/>
        <w:lang w:val="en-US" w:eastAsia="de-DE"/>
      </w:rPr>
      <w:t xml:space="preserve"> (DDV Declaration of Committment)</w:t>
    </w:r>
  </w:p>
  <w:p w14:paraId="00E0BBF6" w14:textId="065F7B71" w:rsidR="00A15895" w:rsidRPr="00F477E7" w:rsidRDefault="00000000">
    <w:pPr>
      <w:pStyle w:val="Kopfzeile"/>
      <w:tabs>
        <w:tab w:val="clear" w:pos="4536"/>
        <w:tab w:val="clear" w:pos="9072"/>
        <w:tab w:val="right" w:pos="8789"/>
      </w:tabs>
      <w:spacing w:after="840"/>
      <w:ind w:right="357" w:firstLine="181"/>
      <w:rPr>
        <w:noProof/>
        <w:sz w:val="16"/>
        <w:lang w:val="en-US"/>
      </w:rPr>
    </w:pPr>
    <w:r w:rsidRPr="00F477E7">
      <w:rPr>
        <w:noProof/>
        <w:sz w:val="16"/>
        <w:lang w:val="en-US"/>
      </w:rPr>
      <mc:AlternateContent>
        <mc:Choice Requires="wps">
          <w:drawing>
            <wp:anchor distT="0" distB="0" distL="114300" distR="114300" simplePos="0" relativeHeight="251660288" behindDoc="0" locked="1" layoutInCell="0" allowOverlap="1" wp14:anchorId="43E32BCD" wp14:editId="7D143DF9">
              <wp:simplePos x="0" y="0"/>
              <wp:positionH relativeFrom="column">
                <wp:align>center</wp:align>
              </wp:positionH>
              <wp:positionV relativeFrom="paragraph">
                <wp:posOffset>194310</wp:posOffset>
              </wp:positionV>
              <wp:extent cx="56629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293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4D3A7" id="Line 2"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3pt" to="445.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" o:allowincell="f" strokecolor="navy">
              <w10:anchorlock/>
            </v:line>
          </w:pict>
        </mc:Fallback>
      </mc:AlternateContent>
    </w:r>
    <w:r w:rsidRPr="00F477E7">
      <w:rPr>
        <w:noProof/>
        <w:sz w:val="16"/>
        <w:lang w:val="en-US"/>
      </w:rPr>
      <w:tab/>
    </w:r>
    <w:r>
      <w:rPr>
        <w:noProof/>
        <w:sz w:val="16"/>
        <w:lang w:val="en-US"/>
      </w:rPr>
      <w:t>Version</w:t>
    </w:r>
    <w:r w:rsidRPr="00F477E7">
      <w:rPr>
        <w:noProof/>
        <w:sz w:val="16"/>
        <w:lang w:val="en-US"/>
      </w:rPr>
      <w:t xml:space="preserve">: </w:t>
    </w:r>
    <w:r w:rsidR="00385FC9">
      <w:rPr>
        <w:noProof/>
        <w:sz w:val="16"/>
        <w:lang w:val="en-US"/>
      </w:rPr>
      <w:t>02</w:t>
    </w:r>
    <w:r w:rsidRPr="00F477E7">
      <w:rPr>
        <w:noProof/>
        <w:sz w:val="16"/>
        <w:lang w:val="en-US"/>
      </w:rPr>
      <w:t>/20</w:t>
    </w:r>
    <w:r w:rsidR="00385FC9">
      <w:rPr>
        <w:noProof/>
        <w:sz w:val="16"/>
        <w:lang w:val="en-US"/>
      </w:rPr>
      <w:t>25</w:t>
    </w:r>
    <w:r w:rsidRPr="00F477E7">
      <w:rPr>
        <w:noProof/>
        <w:sz w:val="16"/>
        <w:lang w:val="en-US"/>
      </w:rPr>
      <w:t xml:space="preserve">, </w:t>
    </w:r>
    <w:r>
      <w:rPr>
        <w:noProof/>
        <w:spacing w:val="14"/>
        <w:sz w:val="16"/>
        <w:lang w:val="en-US" w:eastAsia="de-DE"/>
      </w:rPr>
      <w:t>Page</w:t>
    </w:r>
    <w:r w:rsidRPr="00F477E7">
      <w:rPr>
        <w:noProof/>
        <w:spacing w:val="14"/>
        <w:sz w:val="16"/>
        <w:lang w:val="en-US" w:eastAsia="de-DE"/>
      </w:rPr>
      <w:t xml:space="preserve"> </w:t>
    </w:r>
    <w:r w:rsidRPr="00F477E7">
      <w:rPr>
        <w:noProof/>
        <w:spacing w:val="14"/>
        <w:sz w:val="16"/>
        <w:lang w:val="en-US" w:eastAsia="de-DE"/>
      </w:rPr>
      <w:fldChar w:fldCharType="begin"/>
    </w:r>
    <w:r w:rsidRPr="00F477E7">
      <w:rPr>
        <w:noProof/>
        <w:spacing w:val="14"/>
        <w:sz w:val="16"/>
        <w:lang w:val="en-US" w:eastAsia="de-DE"/>
      </w:rPr>
      <w:instrText xml:space="preserve"> PAGE   \* MERGEFORMAT </w:instrText>
    </w:r>
    <w:r w:rsidRPr="00F477E7">
      <w:rPr>
        <w:noProof/>
        <w:spacing w:val="14"/>
        <w:sz w:val="16"/>
        <w:lang w:val="en-US" w:eastAsia="de-DE"/>
      </w:rPr>
      <w:fldChar w:fldCharType="separate"/>
    </w:r>
    <w:r>
      <w:rPr>
        <w:noProof/>
        <w:spacing w:val="14"/>
        <w:sz w:val="16"/>
        <w:lang w:val="en-US"/>
      </w:rPr>
      <w:t>2</w:t>
    </w:r>
    <w:r w:rsidRPr="00F477E7">
      <w:rPr>
        <w:noProof/>
        <w:spacing w:val="14"/>
        <w:sz w:val="16"/>
        <w:lang w:val="en-US" w:eastAsia="de-DE"/>
      </w:rPr>
      <w:fldChar w:fldCharType="end"/>
    </w:r>
    <w:r w:rsidRPr="00F477E7">
      <w:rPr>
        <w:noProof/>
        <w:spacing w:val="14"/>
        <w:sz w:val="16"/>
        <w:lang w:val="en-US" w:eastAsia="de-DE"/>
      </w:rPr>
      <w:t xml:space="preserve"> </w:t>
    </w:r>
    <w:r>
      <w:rPr>
        <w:noProof/>
        <w:spacing w:val="14"/>
        <w:sz w:val="16"/>
        <w:lang w:val="en-US" w:eastAsia="de-DE"/>
      </w:rPr>
      <w:t>of</w:t>
    </w:r>
    <w:r w:rsidRPr="00F477E7">
      <w:rPr>
        <w:noProof/>
        <w:spacing w:val="14"/>
        <w:sz w:val="16"/>
        <w:lang w:val="en-US" w:eastAsia="de-DE"/>
      </w:rPr>
      <w:t xml:space="preserve"> </w:t>
    </w:r>
    <w:r>
      <w:rPr>
        <w:noProof/>
        <w:spacing w:val="14"/>
        <w:sz w:val="16"/>
        <w:lang w:val="en-US" w:eastAsia="de-DE"/>
      </w:rPr>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633D" w14:textId="77777777" w:rsidR="00385FC9" w:rsidRDefault="00385F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069"/>
    <w:multiLevelType w:val="singleLevel"/>
    <w:tmpl w:val="7772D22E"/>
    <w:lvl w:ilvl="0">
      <w:start w:val="1"/>
      <w:numFmt w:val="decimal"/>
      <w:lvlText w:val="%1."/>
      <w:lvlJc w:val="left"/>
      <w:pPr>
        <w:tabs>
          <w:tab w:val="num" w:pos="705"/>
        </w:tabs>
        <w:ind w:left="705" w:hanging="705"/>
      </w:pPr>
      <w:rPr>
        <w:rFonts w:hint="default"/>
      </w:rPr>
    </w:lvl>
  </w:abstractNum>
  <w:abstractNum w:abstractNumId="1" w15:restartNumberingAfterBreak="0">
    <w:nsid w:val="07463A53"/>
    <w:multiLevelType w:val="hybridMultilevel"/>
    <w:tmpl w:val="AF4EF538"/>
    <w:lvl w:ilvl="0" w:tplc="E7C62AF0">
      <w:start w:val="1"/>
      <w:numFmt w:val="bullet"/>
      <w:lvlText w:val="-"/>
      <w:lvlJc w:val="left"/>
      <w:pPr>
        <w:ind w:left="720" w:hanging="360"/>
      </w:pPr>
      <w:rPr>
        <w:rFonts w:ascii="Times New Roman" w:eastAsia="Times New Roman" w:hAnsi="Times New Roman" w:cs="Times New Roman" w:hint="default"/>
        <w:b/>
      </w:rPr>
    </w:lvl>
    <w:lvl w:ilvl="1" w:tplc="94E818BE" w:tentative="1">
      <w:start w:val="1"/>
      <w:numFmt w:val="bullet"/>
      <w:lvlText w:val="o"/>
      <w:lvlJc w:val="left"/>
      <w:pPr>
        <w:ind w:left="1440" w:hanging="360"/>
      </w:pPr>
      <w:rPr>
        <w:rFonts w:ascii="Courier New" w:hAnsi="Courier New" w:cs="Courier New" w:hint="default"/>
      </w:rPr>
    </w:lvl>
    <w:lvl w:ilvl="2" w:tplc="AD24B19E" w:tentative="1">
      <w:start w:val="1"/>
      <w:numFmt w:val="bullet"/>
      <w:lvlText w:val=""/>
      <w:lvlJc w:val="left"/>
      <w:pPr>
        <w:ind w:left="2160" w:hanging="360"/>
      </w:pPr>
      <w:rPr>
        <w:rFonts w:ascii="Wingdings" w:hAnsi="Wingdings" w:hint="default"/>
      </w:rPr>
    </w:lvl>
    <w:lvl w:ilvl="3" w:tplc="AC10632C" w:tentative="1">
      <w:start w:val="1"/>
      <w:numFmt w:val="bullet"/>
      <w:lvlText w:val=""/>
      <w:lvlJc w:val="left"/>
      <w:pPr>
        <w:ind w:left="2880" w:hanging="360"/>
      </w:pPr>
      <w:rPr>
        <w:rFonts w:ascii="Symbol" w:hAnsi="Symbol" w:hint="default"/>
      </w:rPr>
    </w:lvl>
    <w:lvl w:ilvl="4" w:tplc="17C8A5BA" w:tentative="1">
      <w:start w:val="1"/>
      <w:numFmt w:val="bullet"/>
      <w:lvlText w:val="o"/>
      <w:lvlJc w:val="left"/>
      <w:pPr>
        <w:ind w:left="3600" w:hanging="360"/>
      </w:pPr>
      <w:rPr>
        <w:rFonts w:ascii="Courier New" w:hAnsi="Courier New" w:cs="Courier New" w:hint="default"/>
      </w:rPr>
    </w:lvl>
    <w:lvl w:ilvl="5" w:tplc="7F5C58F6" w:tentative="1">
      <w:start w:val="1"/>
      <w:numFmt w:val="bullet"/>
      <w:lvlText w:val=""/>
      <w:lvlJc w:val="left"/>
      <w:pPr>
        <w:ind w:left="4320" w:hanging="360"/>
      </w:pPr>
      <w:rPr>
        <w:rFonts w:ascii="Wingdings" w:hAnsi="Wingdings" w:hint="default"/>
      </w:rPr>
    </w:lvl>
    <w:lvl w:ilvl="6" w:tplc="687EFF50" w:tentative="1">
      <w:start w:val="1"/>
      <w:numFmt w:val="bullet"/>
      <w:lvlText w:val=""/>
      <w:lvlJc w:val="left"/>
      <w:pPr>
        <w:ind w:left="5040" w:hanging="360"/>
      </w:pPr>
      <w:rPr>
        <w:rFonts w:ascii="Symbol" w:hAnsi="Symbol" w:hint="default"/>
      </w:rPr>
    </w:lvl>
    <w:lvl w:ilvl="7" w:tplc="347A85CA" w:tentative="1">
      <w:start w:val="1"/>
      <w:numFmt w:val="bullet"/>
      <w:lvlText w:val="o"/>
      <w:lvlJc w:val="left"/>
      <w:pPr>
        <w:ind w:left="5760" w:hanging="360"/>
      </w:pPr>
      <w:rPr>
        <w:rFonts w:ascii="Courier New" w:hAnsi="Courier New" w:cs="Courier New" w:hint="default"/>
      </w:rPr>
    </w:lvl>
    <w:lvl w:ilvl="8" w:tplc="21086FFC" w:tentative="1">
      <w:start w:val="1"/>
      <w:numFmt w:val="bullet"/>
      <w:lvlText w:val=""/>
      <w:lvlJc w:val="left"/>
      <w:pPr>
        <w:ind w:left="6480" w:hanging="360"/>
      </w:pPr>
      <w:rPr>
        <w:rFonts w:ascii="Wingdings" w:hAnsi="Wingdings" w:hint="default"/>
      </w:rPr>
    </w:lvl>
  </w:abstractNum>
  <w:abstractNum w:abstractNumId="2" w15:restartNumberingAfterBreak="0">
    <w:nsid w:val="104D0600"/>
    <w:multiLevelType w:val="singleLevel"/>
    <w:tmpl w:val="04070015"/>
    <w:lvl w:ilvl="0">
      <w:start w:val="1"/>
      <w:numFmt w:val="decimal"/>
      <w:lvlText w:val="(%1)"/>
      <w:lvlJc w:val="left"/>
      <w:pPr>
        <w:tabs>
          <w:tab w:val="num" w:pos="360"/>
        </w:tabs>
        <w:ind w:left="360" w:hanging="360"/>
      </w:pPr>
      <w:rPr>
        <w:rFonts w:hint="default"/>
      </w:rPr>
    </w:lvl>
  </w:abstractNum>
  <w:abstractNum w:abstractNumId="3" w15:restartNumberingAfterBreak="0">
    <w:nsid w:val="14C91D63"/>
    <w:multiLevelType w:val="singleLevel"/>
    <w:tmpl w:val="23D4F3F2"/>
    <w:lvl w:ilvl="0">
      <w:start w:val="2"/>
      <w:numFmt w:val="decimal"/>
      <w:lvlText w:val="(%1)"/>
      <w:lvlJc w:val="left"/>
      <w:pPr>
        <w:tabs>
          <w:tab w:val="num" w:pos="645"/>
        </w:tabs>
        <w:ind w:left="645" w:hanging="645"/>
      </w:pPr>
      <w:rPr>
        <w:rFonts w:hint="default"/>
      </w:rPr>
    </w:lvl>
  </w:abstractNum>
  <w:abstractNum w:abstractNumId="4" w15:restartNumberingAfterBreak="0">
    <w:nsid w:val="15DE1019"/>
    <w:multiLevelType w:val="singleLevel"/>
    <w:tmpl w:val="04070015"/>
    <w:lvl w:ilvl="0">
      <w:start w:val="1"/>
      <w:numFmt w:val="decimal"/>
      <w:lvlText w:val="(%1)"/>
      <w:lvlJc w:val="left"/>
      <w:pPr>
        <w:tabs>
          <w:tab w:val="num" w:pos="360"/>
        </w:tabs>
        <w:ind w:left="360" w:hanging="360"/>
      </w:pPr>
      <w:rPr>
        <w:rFonts w:hint="default"/>
      </w:rPr>
    </w:lvl>
  </w:abstractNum>
  <w:abstractNum w:abstractNumId="5" w15:restartNumberingAfterBreak="0">
    <w:nsid w:val="1B1D5675"/>
    <w:multiLevelType w:val="singleLevel"/>
    <w:tmpl w:val="04070017"/>
    <w:lvl w:ilvl="0">
      <w:start w:val="1"/>
      <w:numFmt w:val="lowerLetter"/>
      <w:lvlText w:val="%1)"/>
      <w:lvlJc w:val="left"/>
      <w:pPr>
        <w:tabs>
          <w:tab w:val="num" w:pos="360"/>
        </w:tabs>
        <w:ind w:left="360" w:hanging="360"/>
      </w:pPr>
      <w:rPr>
        <w:rFonts w:hint="default"/>
      </w:rPr>
    </w:lvl>
  </w:abstractNum>
  <w:abstractNum w:abstractNumId="6" w15:restartNumberingAfterBreak="0">
    <w:nsid w:val="1ECB7C98"/>
    <w:multiLevelType w:val="singleLevel"/>
    <w:tmpl w:val="4EBA87FC"/>
    <w:lvl w:ilvl="0">
      <w:start w:val="32"/>
      <w:numFmt w:val="lowerLetter"/>
      <w:lvlText w:val="%1)"/>
      <w:lvlJc w:val="left"/>
      <w:pPr>
        <w:tabs>
          <w:tab w:val="num" w:pos="644"/>
        </w:tabs>
        <w:ind w:left="644" w:hanging="360"/>
      </w:pPr>
      <w:rPr>
        <w:rFonts w:hint="default"/>
      </w:rPr>
    </w:lvl>
  </w:abstractNum>
  <w:abstractNum w:abstractNumId="7" w15:restartNumberingAfterBreak="0">
    <w:nsid w:val="1F94285E"/>
    <w:multiLevelType w:val="singleLevel"/>
    <w:tmpl w:val="04070015"/>
    <w:lvl w:ilvl="0">
      <w:start w:val="1"/>
      <w:numFmt w:val="decimal"/>
      <w:lvlText w:val="(%1)"/>
      <w:lvlJc w:val="left"/>
      <w:pPr>
        <w:tabs>
          <w:tab w:val="num" w:pos="360"/>
        </w:tabs>
        <w:ind w:left="360" w:hanging="360"/>
      </w:pPr>
      <w:rPr>
        <w:rFonts w:hint="default"/>
      </w:rPr>
    </w:lvl>
  </w:abstractNum>
  <w:abstractNum w:abstractNumId="8" w15:restartNumberingAfterBreak="0">
    <w:nsid w:val="20190494"/>
    <w:multiLevelType w:val="singleLevel"/>
    <w:tmpl w:val="7772D22E"/>
    <w:lvl w:ilvl="0">
      <w:start w:val="1"/>
      <w:numFmt w:val="decimal"/>
      <w:lvlText w:val="%1."/>
      <w:lvlJc w:val="left"/>
      <w:pPr>
        <w:tabs>
          <w:tab w:val="num" w:pos="705"/>
        </w:tabs>
        <w:ind w:left="705" w:hanging="705"/>
      </w:pPr>
      <w:rPr>
        <w:rFonts w:hint="default"/>
      </w:rPr>
    </w:lvl>
  </w:abstractNum>
  <w:abstractNum w:abstractNumId="9" w15:restartNumberingAfterBreak="0">
    <w:nsid w:val="20267917"/>
    <w:multiLevelType w:val="hybridMultilevel"/>
    <w:tmpl w:val="6A3ACA24"/>
    <w:lvl w:ilvl="0" w:tplc="CE1CBA30">
      <w:start w:val="1"/>
      <w:numFmt w:val="decimal"/>
      <w:lvlText w:val="%1."/>
      <w:lvlJc w:val="left"/>
      <w:pPr>
        <w:tabs>
          <w:tab w:val="num" w:pos="720"/>
        </w:tabs>
        <w:ind w:left="720" w:hanging="360"/>
      </w:pPr>
    </w:lvl>
    <w:lvl w:ilvl="1" w:tplc="778CD6B4" w:tentative="1">
      <w:start w:val="1"/>
      <w:numFmt w:val="lowerLetter"/>
      <w:lvlText w:val="%2."/>
      <w:lvlJc w:val="left"/>
      <w:pPr>
        <w:tabs>
          <w:tab w:val="num" w:pos="1440"/>
        </w:tabs>
        <w:ind w:left="1440" w:hanging="360"/>
      </w:pPr>
    </w:lvl>
    <w:lvl w:ilvl="2" w:tplc="5798FE1E" w:tentative="1">
      <w:start w:val="1"/>
      <w:numFmt w:val="lowerRoman"/>
      <w:lvlText w:val="%3."/>
      <w:lvlJc w:val="right"/>
      <w:pPr>
        <w:tabs>
          <w:tab w:val="num" w:pos="2160"/>
        </w:tabs>
        <w:ind w:left="2160" w:hanging="180"/>
      </w:pPr>
    </w:lvl>
    <w:lvl w:ilvl="3" w:tplc="4DE8424E" w:tentative="1">
      <w:start w:val="1"/>
      <w:numFmt w:val="decimal"/>
      <w:lvlText w:val="%4."/>
      <w:lvlJc w:val="left"/>
      <w:pPr>
        <w:tabs>
          <w:tab w:val="num" w:pos="2880"/>
        </w:tabs>
        <w:ind w:left="2880" w:hanging="360"/>
      </w:pPr>
    </w:lvl>
    <w:lvl w:ilvl="4" w:tplc="3C8C4C72" w:tentative="1">
      <w:start w:val="1"/>
      <w:numFmt w:val="lowerLetter"/>
      <w:lvlText w:val="%5."/>
      <w:lvlJc w:val="left"/>
      <w:pPr>
        <w:tabs>
          <w:tab w:val="num" w:pos="3600"/>
        </w:tabs>
        <w:ind w:left="3600" w:hanging="360"/>
      </w:pPr>
    </w:lvl>
    <w:lvl w:ilvl="5" w:tplc="0B30A2AE" w:tentative="1">
      <w:start w:val="1"/>
      <w:numFmt w:val="lowerRoman"/>
      <w:lvlText w:val="%6."/>
      <w:lvlJc w:val="right"/>
      <w:pPr>
        <w:tabs>
          <w:tab w:val="num" w:pos="4320"/>
        </w:tabs>
        <w:ind w:left="4320" w:hanging="180"/>
      </w:pPr>
    </w:lvl>
    <w:lvl w:ilvl="6" w:tplc="8276594E" w:tentative="1">
      <w:start w:val="1"/>
      <w:numFmt w:val="decimal"/>
      <w:lvlText w:val="%7."/>
      <w:lvlJc w:val="left"/>
      <w:pPr>
        <w:tabs>
          <w:tab w:val="num" w:pos="5040"/>
        </w:tabs>
        <w:ind w:left="5040" w:hanging="360"/>
      </w:pPr>
    </w:lvl>
    <w:lvl w:ilvl="7" w:tplc="8A58B49E" w:tentative="1">
      <w:start w:val="1"/>
      <w:numFmt w:val="lowerLetter"/>
      <w:lvlText w:val="%8."/>
      <w:lvlJc w:val="left"/>
      <w:pPr>
        <w:tabs>
          <w:tab w:val="num" w:pos="5760"/>
        </w:tabs>
        <w:ind w:left="5760" w:hanging="360"/>
      </w:pPr>
    </w:lvl>
    <w:lvl w:ilvl="8" w:tplc="B56EC0E4" w:tentative="1">
      <w:start w:val="1"/>
      <w:numFmt w:val="lowerRoman"/>
      <w:lvlText w:val="%9."/>
      <w:lvlJc w:val="right"/>
      <w:pPr>
        <w:tabs>
          <w:tab w:val="num" w:pos="6480"/>
        </w:tabs>
        <w:ind w:left="6480" w:hanging="180"/>
      </w:pPr>
    </w:lvl>
  </w:abstractNum>
  <w:abstractNum w:abstractNumId="10" w15:restartNumberingAfterBreak="0">
    <w:nsid w:val="232B5267"/>
    <w:multiLevelType w:val="singleLevel"/>
    <w:tmpl w:val="04070015"/>
    <w:lvl w:ilvl="0">
      <w:start w:val="1"/>
      <w:numFmt w:val="decimal"/>
      <w:lvlText w:val="(%1)"/>
      <w:lvlJc w:val="left"/>
      <w:pPr>
        <w:tabs>
          <w:tab w:val="num" w:pos="360"/>
        </w:tabs>
        <w:ind w:left="360" w:hanging="360"/>
      </w:pPr>
      <w:rPr>
        <w:rFonts w:hint="default"/>
      </w:rPr>
    </w:lvl>
  </w:abstractNum>
  <w:abstractNum w:abstractNumId="11" w15:restartNumberingAfterBreak="0">
    <w:nsid w:val="279D7BA7"/>
    <w:multiLevelType w:val="singleLevel"/>
    <w:tmpl w:val="7772D22E"/>
    <w:lvl w:ilvl="0">
      <w:start w:val="1"/>
      <w:numFmt w:val="decimal"/>
      <w:lvlText w:val="%1."/>
      <w:lvlJc w:val="left"/>
      <w:pPr>
        <w:tabs>
          <w:tab w:val="num" w:pos="705"/>
        </w:tabs>
        <w:ind w:left="705" w:hanging="705"/>
      </w:pPr>
      <w:rPr>
        <w:rFonts w:hint="default"/>
      </w:rPr>
    </w:lvl>
  </w:abstractNum>
  <w:abstractNum w:abstractNumId="12" w15:restartNumberingAfterBreak="0">
    <w:nsid w:val="2894006A"/>
    <w:multiLevelType w:val="singleLevel"/>
    <w:tmpl w:val="04070015"/>
    <w:lvl w:ilvl="0">
      <w:start w:val="1"/>
      <w:numFmt w:val="decimal"/>
      <w:lvlText w:val="(%1)"/>
      <w:lvlJc w:val="left"/>
      <w:pPr>
        <w:tabs>
          <w:tab w:val="num" w:pos="360"/>
        </w:tabs>
        <w:ind w:left="360" w:hanging="360"/>
      </w:pPr>
      <w:rPr>
        <w:rFonts w:hint="default"/>
      </w:rPr>
    </w:lvl>
  </w:abstractNum>
  <w:abstractNum w:abstractNumId="13" w15:restartNumberingAfterBreak="0">
    <w:nsid w:val="2D623C50"/>
    <w:multiLevelType w:val="hybridMultilevel"/>
    <w:tmpl w:val="10EEE1F4"/>
    <w:lvl w:ilvl="0" w:tplc="CF3236C0">
      <w:start w:val="1"/>
      <w:numFmt w:val="decimal"/>
      <w:lvlText w:val="%1."/>
      <w:lvlJc w:val="left"/>
      <w:pPr>
        <w:tabs>
          <w:tab w:val="num" w:pos="720"/>
        </w:tabs>
        <w:ind w:left="720" w:hanging="360"/>
      </w:pPr>
    </w:lvl>
    <w:lvl w:ilvl="1" w:tplc="D8E085F4" w:tentative="1">
      <w:start w:val="1"/>
      <w:numFmt w:val="lowerLetter"/>
      <w:lvlText w:val="%2."/>
      <w:lvlJc w:val="left"/>
      <w:pPr>
        <w:tabs>
          <w:tab w:val="num" w:pos="1440"/>
        </w:tabs>
        <w:ind w:left="1440" w:hanging="360"/>
      </w:pPr>
    </w:lvl>
    <w:lvl w:ilvl="2" w:tplc="68261784" w:tentative="1">
      <w:start w:val="1"/>
      <w:numFmt w:val="lowerRoman"/>
      <w:lvlText w:val="%3."/>
      <w:lvlJc w:val="right"/>
      <w:pPr>
        <w:tabs>
          <w:tab w:val="num" w:pos="2160"/>
        </w:tabs>
        <w:ind w:left="2160" w:hanging="180"/>
      </w:pPr>
    </w:lvl>
    <w:lvl w:ilvl="3" w:tplc="862E2E4A" w:tentative="1">
      <w:start w:val="1"/>
      <w:numFmt w:val="decimal"/>
      <w:lvlText w:val="%4."/>
      <w:lvlJc w:val="left"/>
      <w:pPr>
        <w:tabs>
          <w:tab w:val="num" w:pos="2880"/>
        </w:tabs>
        <w:ind w:left="2880" w:hanging="360"/>
      </w:pPr>
    </w:lvl>
    <w:lvl w:ilvl="4" w:tplc="4E4050BA" w:tentative="1">
      <w:start w:val="1"/>
      <w:numFmt w:val="lowerLetter"/>
      <w:lvlText w:val="%5."/>
      <w:lvlJc w:val="left"/>
      <w:pPr>
        <w:tabs>
          <w:tab w:val="num" w:pos="3600"/>
        </w:tabs>
        <w:ind w:left="3600" w:hanging="360"/>
      </w:pPr>
    </w:lvl>
    <w:lvl w:ilvl="5" w:tplc="7A4E5F0A" w:tentative="1">
      <w:start w:val="1"/>
      <w:numFmt w:val="lowerRoman"/>
      <w:lvlText w:val="%6."/>
      <w:lvlJc w:val="right"/>
      <w:pPr>
        <w:tabs>
          <w:tab w:val="num" w:pos="4320"/>
        </w:tabs>
        <w:ind w:left="4320" w:hanging="180"/>
      </w:pPr>
    </w:lvl>
    <w:lvl w:ilvl="6" w:tplc="61F2EA40" w:tentative="1">
      <w:start w:val="1"/>
      <w:numFmt w:val="decimal"/>
      <w:lvlText w:val="%7."/>
      <w:lvlJc w:val="left"/>
      <w:pPr>
        <w:tabs>
          <w:tab w:val="num" w:pos="5040"/>
        </w:tabs>
        <w:ind w:left="5040" w:hanging="360"/>
      </w:pPr>
    </w:lvl>
    <w:lvl w:ilvl="7" w:tplc="229633E0" w:tentative="1">
      <w:start w:val="1"/>
      <w:numFmt w:val="lowerLetter"/>
      <w:lvlText w:val="%8."/>
      <w:lvlJc w:val="left"/>
      <w:pPr>
        <w:tabs>
          <w:tab w:val="num" w:pos="5760"/>
        </w:tabs>
        <w:ind w:left="5760" w:hanging="360"/>
      </w:pPr>
    </w:lvl>
    <w:lvl w:ilvl="8" w:tplc="95D81CFE" w:tentative="1">
      <w:start w:val="1"/>
      <w:numFmt w:val="lowerRoman"/>
      <w:lvlText w:val="%9."/>
      <w:lvlJc w:val="right"/>
      <w:pPr>
        <w:tabs>
          <w:tab w:val="num" w:pos="6480"/>
        </w:tabs>
        <w:ind w:left="6480" w:hanging="180"/>
      </w:pPr>
    </w:lvl>
  </w:abstractNum>
  <w:abstractNum w:abstractNumId="14" w15:restartNumberingAfterBreak="0">
    <w:nsid w:val="2D927879"/>
    <w:multiLevelType w:val="singleLevel"/>
    <w:tmpl w:val="04070015"/>
    <w:lvl w:ilvl="0">
      <w:start w:val="1"/>
      <w:numFmt w:val="decimal"/>
      <w:lvlText w:val="(%1)"/>
      <w:lvlJc w:val="left"/>
      <w:pPr>
        <w:tabs>
          <w:tab w:val="num" w:pos="360"/>
        </w:tabs>
        <w:ind w:left="360" w:hanging="360"/>
      </w:pPr>
      <w:rPr>
        <w:rFonts w:hint="default"/>
      </w:rPr>
    </w:lvl>
  </w:abstractNum>
  <w:abstractNum w:abstractNumId="15" w15:restartNumberingAfterBreak="0">
    <w:nsid w:val="358D2910"/>
    <w:multiLevelType w:val="singleLevel"/>
    <w:tmpl w:val="2CC04650"/>
    <w:lvl w:ilvl="0">
      <w:start w:val="1"/>
      <w:numFmt w:val="decimal"/>
      <w:lvlText w:val="(%1)"/>
      <w:lvlJc w:val="left"/>
      <w:pPr>
        <w:tabs>
          <w:tab w:val="num" w:pos="405"/>
        </w:tabs>
        <w:ind w:left="405" w:hanging="405"/>
      </w:pPr>
      <w:rPr>
        <w:rFonts w:hint="default"/>
      </w:rPr>
    </w:lvl>
  </w:abstractNum>
  <w:abstractNum w:abstractNumId="16" w15:restartNumberingAfterBreak="0">
    <w:nsid w:val="3AB62A16"/>
    <w:multiLevelType w:val="singleLevel"/>
    <w:tmpl w:val="B934AD80"/>
    <w:lvl w:ilvl="0">
      <w:start w:val="1"/>
      <w:numFmt w:val="decimal"/>
      <w:lvlText w:val="%1."/>
      <w:legacy w:legacy="1" w:legacySpace="0" w:legacyIndent="283"/>
      <w:lvlJc w:val="left"/>
      <w:pPr>
        <w:ind w:left="283" w:hanging="283"/>
      </w:pPr>
    </w:lvl>
  </w:abstractNum>
  <w:abstractNum w:abstractNumId="17" w15:restartNumberingAfterBreak="0">
    <w:nsid w:val="3DB75A02"/>
    <w:multiLevelType w:val="singleLevel"/>
    <w:tmpl w:val="0A0A9434"/>
    <w:lvl w:ilvl="0">
      <w:start w:val="1"/>
      <w:numFmt w:val="decimal"/>
      <w:lvlText w:val="(%1)"/>
      <w:lvlJc w:val="left"/>
      <w:pPr>
        <w:tabs>
          <w:tab w:val="num" w:pos="645"/>
        </w:tabs>
        <w:ind w:left="645" w:hanging="645"/>
      </w:pPr>
      <w:rPr>
        <w:rFonts w:hint="default"/>
      </w:rPr>
    </w:lvl>
  </w:abstractNum>
  <w:abstractNum w:abstractNumId="18" w15:restartNumberingAfterBreak="0">
    <w:nsid w:val="449D0237"/>
    <w:multiLevelType w:val="hybridMultilevel"/>
    <w:tmpl w:val="3404E1F4"/>
    <w:lvl w:ilvl="0" w:tplc="0D409600">
      <w:start w:val="1"/>
      <w:numFmt w:val="decimal"/>
      <w:lvlText w:val="(%1)"/>
      <w:lvlJc w:val="left"/>
      <w:pPr>
        <w:ind w:left="1080" w:hanging="360"/>
      </w:pPr>
    </w:lvl>
    <w:lvl w:ilvl="1" w:tplc="F024589C" w:tentative="1">
      <w:start w:val="1"/>
      <w:numFmt w:val="lowerLetter"/>
      <w:lvlText w:val="%2."/>
      <w:lvlJc w:val="left"/>
      <w:pPr>
        <w:ind w:left="1800" w:hanging="360"/>
      </w:pPr>
    </w:lvl>
    <w:lvl w:ilvl="2" w:tplc="B79A383A" w:tentative="1">
      <w:start w:val="1"/>
      <w:numFmt w:val="lowerRoman"/>
      <w:lvlText w:val="%3."/>
      <w:lvlJc w:val="right"/>
      <w:pPr>
        <w:ind w:left="2520" w:hanging="180"/>
      </w:pPr>
    </w:lvl>
    <w:lvl w:ilvl="3" w:tplc="899A6C38" w:tentative="1">
      <w:start w:val="1"/>
      <w:numFmt w:val="decimal"/>
      <w:lvlText w:val="%4."/>
      <w:lvlJc w:val="left"/>
      <w:pPr>
        <w:ind w:left="3240" w:hanging="360"/>
      </w:pPr>
    </w:lvl>
    <w:lvl w:ilvl="4" w:tplc="0CE04D26" w:tentative="1">
      <w:start w:val="1"/>
      <w:numFmt w:val="lowerLetter"/>
      <w:lvlText w:val="%5."/>
      <w:lvlJc w:val="left"/>
      <w:pPr>
        <w:ind w:left="3960" w:hanging="360"/>
      </w:pPr>
    </w:lvl>
    <w:lvl w:ilvl="5" w:tplc="3A5C25F8" w:tentative="1">
      <w:start w:val="1"/>
      <w:numFmt w:val="lowerRoman"/>
      <w:lvlText w:val="%6."/>
      <w:lvlJc w:val="right"/>
      <w:pPr>
        <w:ind w:left="4680" w:hanging="180"/>
      </w:pPr>
    </w:lvl>
    <w:lvl w:ilvl="6" w:tplc="0B3C4644" w:tentative="1">
      <w:start w:val="1"/>
      <w:numFmt w:val="decimal"/>
      <w:lvlText w:val="%7."/>
      <w:lvlJc w:val="left"/>
      <w:pPr>
        <w:ind w:left="5400" w:hanging="360"/>
      </w:pPr>
    </w:lvl>
    <w:lvl w:ilvl="7" w:tplc="0EF4EB1C" w:tentative="1">
      <w:start w:val="1"/>
      <w:numFmt w:val="lowerLetter"/>
      <w:lvlText w:val="%8."/>
      <w:lvlJc w:val="left"/>
      <w:pPr>
        <w:ind w:left="6120" w:hanging="360"/>
      </w:pPr>
    </w:lvl>
    <w:lvl w:ilvl="8" w:tplc="37029A20" w:tentative="1">
      <w:start w:val="1"/>
      <w:numFmt w:val="lowerRoman"/>
      <w:lvlText w:val="%9."/>
      <w:lvlJc w:val="right"/>
      <w:pPr>
        <w:ind w:left="6840" w:hanging="180"/>
      </w:pPr>
    </w:lvl>
  </w:abstractNum>
  <w:abstractNum w:abstractNumId="19" w15:restartNumberingAfterBreak="0">
    <w:nsid w:val="45690822"/>
    <w:multiLevelType w:val="singleLevel"/>
    <w:tmpl w:val="04070015"/>
    <w:lvl w:ilvl="0">
      <w:start w:val="1"/>
      <w:numFmt w:val="decimal"/>
      <w:lvlText w:val="(%1)"/>
      <w:lvlJc w:val="left"/>
      <w:pPr>
        <w:tabs>
          <w:tab w:val="num" w:pos="360"/>
        </w:tabs>
        <w:ind w:left="360" w:hanging="360"/>
      </w:pPr>
    </w:lvl>
  </w:abstractNum>
  <w:abstractNum w:abstractNumId="20" w15:restartNumberingAfterBreak="0">
    <w:nsid w:val="45922C50"/>
    <w:multiLevelType w:val="singleLevel"/>
    <w:tmpl w:val="04070017"/>
    <w:lvl w:ilvl="0">
      <w:start w:val="1"/>
      <w:numFmt w:val="lowerLetter"/>
      <w:lvlText w:val="%1)"/>
      <w:lvlJc w:val="left"/>
      <w:pPr>
        <w:tabs>
          <w:tab w:val="num" w:pos="360"/>
        </w:tabs>
        <w:ind w:left="360" w:hanging="360"/>
      </w:pPr>
      <w:rPr>
        <w:rFonts w:hint="default"/>
      </w:rPr>
    </w:lvl>
  </w:abstractNum>
  <w:abstractNum w:abstractNumId="21" w15:restartNumberingAfterBreak="0">
    <w:nsid w:val="4A597B0F"/>
    <w:multiLevelType w:val="singleLevel"/>
    <w:tmpl w:val="81FAB4A4"/>
    <w:lvl w:ilvl="0">
      <w:start w:val="2"/>
      <w:numFmt w:val="decimal"/>
      <w:lvlText w:val="(%1)"/>
      <w:lvlJc w:val="left"/>
      <w:pPr>
        <w:tabs>
          <w:tab w:val="num" w:pos="540"/>
        </w:tabs>
        <w:ind w:left="540" w:hanging="540"/>
      </w:pPr>
      <w:rPr>
        <w:rFonts w:hint="default"/>
      </w:rPr>
    </w:lvl>
  </w:abstractNum>
  <w:abstractNum w:abstractNumId="22" w15:restartNumberingAfterBreak="0">
    <w:nsid w:val="4D630443"/>
    <w:multiLevelType w:val="singleLevel"/>
    <w:tmpl w:val="6B4CBC22"/>
    <w:lvl w:ilvl="0">
      <w:start w:val="1"/>
      <w:numFmt w:val="decimal"/>
      <w:lvlText w:val="%1."/>
      <w:legacy w:legacy="1" w:legacySpace="0" w:legacyIndent="283"/>
      <w:lvlJc w:val="left"/>
      <w:pPr>
        <w:ind w:left="283" w:hanging="283"/>
      </w:pPr>
    </w:lvl>
  </w:abstractNum>
  <w:abstractNum w:abstractNumId="23" w15:restartNumberingAfterBreak="0">
    <w:nsid w:val="4FD61273"/>
    <w:multiLevelType w:val="singleLevel"/>
    <w:tmpl w:val="E522045C"/>
    <w:lvl w:ilvl="0">
      <w:start w:val="1"/>
      <w:numFmt w:val="lowerLetter"/>
      <w:lvlText w:val="%1)"/>
      <w:lvlJc w:val="left"/>
      <w:pPr>
        <w:tabs>
          <w:tab w:val="num" w:pos="1410"/>
        </w:tabs>
        <w:ind w:left="1410" w:hanging="705"/>
      </w:pPr>
      <w:rPr>
        <w:rFonts w:hint="default"/>
      </w:rPr>
    </w:lvl>
  </w:abstractNum>
  <w:abstractNum w:abstractNumId="24" w15:restartNumberingAfterBreak="0">
    <w:nsid w:val="51DC30BC"/>
    <w:multiLevelType w:val="singleLevel"/>
    <w:tmpl w:val="CEE23BDA"/>
    <w:lvl w:ilvl="0">
      <w:start w:val="1"/>
      <w:numFmt w:val="lowerLetter"/>
      <w:lvlText w:val="%1)"/>
      <w:lvlJc w:val="left"/>
      <w:pPr>
        <w:tabs>
          <w:tab w:val="num" w:pos="1410"/>
        </w:tabs>
        <w:ind w:left="1410" w:hanging="705"/>
      </w:pPr>
      <w:rPr>
        <w:rFonts w:hint="default"/>
      </w:rPr>
    </w:lvl>
  </w:abstractNum>
  <w:abstractNum w:abstractNumId="25" w15:restartNumberingAfterBreak="0">
    <w:nsid w:val="55C70DB9"/>
    <w:multiLevelType w:val="singleLevel"/>
    <w:tmpl w:val="04070015"/>
    <w:lvl w:ilvl="0">
      <w:start w:val="1"/>
      <w:numFmt w:val="decimal"/>
      <w:lvlText w:val="(%1)"/>
      <w:lvlJc w:val="left"/>
      <w:pPr>
        <w:tabs>
          <w:tab w:val="num" w:pos="360"/>
        </w:tabs>
        <w:ind w:left="360" w:hanging="360"/>
      </w:pPr>
      <w:rPr>
        <w:rFonts w:hint="default"/>
      </w:rPr>
    </w:lvl>
  </w:abstractNum>
  <w:abstractNum w:abstractNumId="26" w15:restartNumberingAfterBreak="0">
    <w:nsid w:val="5D8176AF"/>
    <w:multiLevelType w:val="singleLevel"/>
    <w:tmpl w:val="04070015"/>
    <w:lvl w:ilvl="0">
      <w:start w:val="1"/>
      <w:numFmt w:val="decimal"/>
      <w:lvlText w:val="(%1)"/>
      <w:lvlJc w:val="left"/>
      <w:pPr>
        <w:tabs>
          <w:tab w:val="num" w:pos="360"/>
        </w:tabs>
        <w:ind w:left="360" w:hanging="360"/>
      </w:pPr>
      <w:rPr>
        <w:rFonts w:hint="default"/>
      </w:rPr>
    </w:lvl>
  </w:abstractNum>
  <w:abstractNum w:abstractNumId="27" w15:restartNumberingAfterBreak="0">
    <w:nsid w:val="5E436AEC"/>
    <w:multiLevelType w:val="singleLevel"/>
    <w:tmpl w:val="7772D22E"/>
    <w:lvl w:ilvl="0">
      <w:start w:val="1"/>
      <w:numFmt w:val="decimal"/>
      <w:lvlText w:val="%1."/>
      <w:lvlJc w:val="left"/>
      <w:pPr>
        <w:tabs>
          <w:tab w:val="num" w:pos="705"/>
        </w:tabs>
        <w:ind w:left="705" w:hanging="705"/>
      </w:pPr>
      <w:rPr>
        <w:rFonts w:hint="default"/>
      </w:rPr>
    </w:lvl>
  </w:abstractNum>
  <w:abstractNum w:abstractNumId="28" w15:restartNumberingAfterBreak="0">
    <w:nsid w:val="6A004699"/>
    <w:multiLevelType w:val="singleLevel"/>
    <w:tmpl w:val="5DCCE90E"/>
    <w:lvl w:ilvl="0">
      <w:start w:val="1"/>
      <w:numFmt w:val="decimal"/>
      <w:lvlText w:val="(%1)"/>
      <w:lvlJc w:val="left"/>
      <w:pPr>
        <w:tabs>
          <w:tab w:val="num" w:pos="375"/>
        </w:tabs>
        <w:ind w:left="375" w:hanging="375"/>
      </w:pPr>
      <w:rPr>
        <w:rFonts w:hint="default"/>
      </w:rPr>
    </w:lvl>
  </w:abstractNum>
  <w:abstractNum w:abstractNumId="29" w15:restartNumberingAfterBreak="0">
    <w:nsid w:val="6F4C00AC"/>
    <w:multiLevelType w:val="singleLevel"/>
    <w:tmpl w:val="0A0A9434"/>
    <w:lvl w:ilvl="0">
      <w:start w:val="2"/>
      <w:numFmt w:val="decimal"/>
      <w:lvlText w:val="(%1)"/>
      <w:lvlJc w:val="left"/>
      <w:pPr>
        <w:tabs>
          <w:tab w:val="num" w:pos="645"/>
        </w:tabs>
        <w:ind w:left="645" w:hanging="645"/>
      </w:pPr>
      <w:rPr>
        <w:rFonts w:hint="default"/>
      </w:rPr>
    </w:lvl>
  </w:abstractNum>
  <w:abstractNum w:abstractNumId="30" w15:restartNumberingAfterBreak="0">
    <w:nsid w:val="76EC0C69"/>
    <w:multiLevelType w:val="hybridMultilevel"/>
    <w:tmpl w:val="AC188108"/>
    <w:lvl w:ilvl="0" w:tplc="9C029EB2">
      <w:start w:val="1"/>
      <w:numFmt w:val="decimal"/>
      <w:lvlText w:val="%1."/>
      <w:lvlJc w:val="left"/>
      <w:pPr>
        <w:tabs>
          <w:tab w:val="num" w:pos="720"/>
        </w:tabs>
        <w:ind w:left="720" w:hanging="360"/>
      </w:pPr>
    </w:lvl>
    <w:lvl w:ilvl="1" w:tplc="8194A532" w:tentative="1">
      <w:start w:val="1"/>
      <w:numFmt w:val="lowerLetter"/>
      <w:lvlText w:val="%2."/>
      <w:lvlJc w:val="left"/>
      <w:pPr>
        <w:tabs>
          <w:tab w:val="num" w:pos="1440"/>
        </w:tabs>
        <w:ind w:left="1440" w:hanging="360"/>
      </w:pPr>
    </w:lvl>
    <w:lvl w:ilvl="2" w:tplc="F544F44A" w:tentative="1">
      <w:start w:val="1"/>
      <w:numFmt w:val="lowerRoman"/>
      <w:lvlText w:val="%3."/>
      <w:lvlJc w:val="right"/>
      <w:pPr>
        <w:tabs>
          <w:tab w:val="num" w:pos="2160"/>
        </w:tabs>
        <w:ind w:left="2160" w:hanging="180"/>
      </w:pPr>
    </w:lvl>
    <w:lvl w:ilvl="3" w:tplc="481834A2" w:tentative="1">
      <w:start w:val="1"/>
      <w:numFmt w:val="decimal"/>
      <w:lvlText w:val="%4."/>
      <w:lvlJc w:val="left"/>
      <w:pPr>
        <w:tabs>
          <w:tab w:val="num" w:pos="2880"/>
        </w:tabs>
        <w:ind w:left="2880" w:hanging="360"/>
      </w:pPr>
    </w:lvl>
    <w:lvl w:ilvl="4" w:tplc="A4107ECA" w:tentative="1">
      <w:start w:val="1"/>
      <w:numFmt w:val="lowerLetter"/>
      <w:lvlText w:val="%5."/>
      <w:lvlJc w:val="left"/>
      <w:pPr>
        <w:tabs>
          <w:tab w:val="num" w:pos="3600"/>
        </w:tabs>
        <w:ind w:left="3600" w:hanging="360"/>
      </w:pPr>
    </w:lvl>
    <w:lvl w:ilvl="5" w:tplc="9AC270BA" w:tentative="1">
      <w:start w:val="1"/>
      <w:numFmt w:val="lowerRoman"/>
      <w:lvlText w:val="%6."/>
      <w:lvlJc w:val="right"/>
      <w:pPr>
        <w:tabs>
          <w:tab w:val="num" w:pos="4320"/>
        </w:tabs>
        <w:ind w:left="4320" w:hanging="180"/>
      </w:pPr>
    </w:lvl>
    <w:lvl w:ilvl="6" w:tplc="04ACAFA6" w:tentative="1">
      <w:start w:val="1"/>
      <w:numFmt w:val="decimal"/>
      <w:lvlText w:val="%7."/>
      <w:lvlJc w:val="left"/>
      <w:pPr>
        <w:tabs>
          <w:tab w:val="num" w:pos="5040"/>
        </w:tabs>
        <w:ind w:left="5040" w:hanging="360"/>
      </w:pPr>
    </w:lvl>
    <w:lvl w:ilvl="7" w:tplc="EDE866D2" w:tentative="1">
      <w:start w:val="1"/>
      <w:numFmt w:val="lowerLetter"/>
      <w:lvlText w:val="%8."/>
      <w:lvlJc w:val="left"/>
      <w:pPr>
        <w:tabs>
          <w:tab w:val="num" w:pos="5760"/>
        </w:tabs>
        <w:ind w:left="5760" w:hanging="360"/>
      </w:pPr>
    </w:lvl>
    <w:lvl w:ilvl="8" w:tplc="16702980" w:tentative="1">
      <w:start w:val="1"/>
      <w:numFmt w:val="lowerRoman"/>
      <w:lvlText w:val="%9."/>
      <w:lvlJc w:val="right"/>
      <w:pPr>
        <w:tabs>
          <w:tab w:val="num" w:pos="6480"/>
        </w:tabs>
        <w:ind w:left="6480" w:hanging="180"/>
      </w:pPr>
    </w:lvl>
  </w:abstractNum>
  <w:abstractNum w:abstractNumId="31" w15:restartNumberingAfterBreak="0">
    <w:nsid w:val="7729250F"/>
    <w:multiLevelType w:val="hybridMultilevel"/>
    <w:tmpl w:val="B8C61216"/>
    <w:lvl w:ilvl="0" w:tplc="48101EFE">
      <w:start w:val="1"/>
      <w:numFmt w:val="decimal"/>
      <w:lvlText w:val="%1."/>
      <w:lvlJc w:val="left"/>
      <w:pPr>
        <w:tabs>
          <w:tab w:val="num" w:pos="720"/>
        </w:tabs>
        <w:ind w:left="720" w:hanging="360"/>
      </w:pPr>
    </w:lvl>
    <w:lvl w:ilvl="1" w:tplc="54A221DA" w:tentative="1">
      <w:start w:val="1"/>
      <w:numFmt w:val="lowerLetter"/>
      <w:lvlText w:val="%2."/>
      <w:lvlJc w:val="left"/>
      <w:pPr>
        <w:tabs>
          <w:tab w:val="num" w:pos="1440"/>
        </w:tabs>
        <w:ind w:left="1440" w:hanging="360"/>
      </w:pPr>
    </w:lvl>
    <w:lvl w:ilvl="2" w:tplc="F6C2F4EC" w:tentative="1">
      <w:start w:val="1"/>
      <w:numFmt w:val="lowerRoman"/>
      <w:lvlText w:val="%3."/>
      <w:lvlJc w:val="right"/>
      <w:pPr>
        <w:tabs>
          <w:tab w:val="num" w:pos="2160"/>
        </w:tabs>
        <w:ind w:left="2160" w:hanging="180"/>
      </w:pPr>
    </w:lvl>
    <w:lvl w:ilvl="3" w:tplc="853E420C" w:tentative="1">
      <w:start w:val="1"/>
      <w:numFmt w:val="decimal"/>
      <w:lvlText w:val="%4."/>
      <w:lvlJc w:val="left"/>
      <w:pPr>
        <w:tabs>
          <w:tab w:val="num" w:pos="2880"/>
        </w:tabs>
        <w:ind w:left="2880" w:hanging="360"/>
      </w:pPr>
    </w:lvl>
    <w:lvl w:ilvl="4" w:tplc="433CAD46" w:tentative="1">
      <w:start w:val="1"/>
      <w:numFmt w:val="lowerLetter"/>
      <w:lvlText w:val="%5."/>
      <w:lvlJc w:val="left"/>
      <w:pPr>
        <w:tabs>
          <w:tab w:val="num" w:pos="3600"/>
        </w:tabs>
        <w:ind w:left="3600" w:hanging="360"/>
      </w:pPr>
    </w:lvl>
    <w:lvl w:ilvl="5" w:tplc="E682AF46" w:tentative="1">
      <w:start w:val="1"/>
      <w:numFmt w:val="lowerRoman"/>
      <w:lvlText w:val="%6."/>
      <w:lvlJc w:val="right"/>
      <w:pPr>
        <w:tabs>
          <w:tab w:val="num" w:pos="4320"/>
        </w:tabs>
        <w:ind w:left="4320" w:hanging="180"/>
      </w:pPr>
    </w:lvl>
    <w:lvl w:ilvl="6" w:tplc="C786DCB2" w:tentative="1">
      <w:start w:val="1"/>
      <w:numFmt w:val="decimal"/>
      <w:lvlText w:val="%7."/>
      <w:lvlJc w:val="left"/>
      <w:pPr>
        <w:tabs>
          <w:tab w:val="num" w:pos="5040"/>
        </w:tabs>
        <w:ind w:left="5040" w:hanging="360"/>
      </w:pPr>
    </w:lvl>
    <w:lvl w:ilvl="7" w:tplc="4A309E12" w:tentative="1">
      <w:start w:val="1"/>
      <w:numFmt w:val="lowerLetter"/>
      <w:lvlText w:val="%8."/>
      <w:lvlJc w:val="left"/>
      <w:pPr>
        <w:tabs>
          <w:tab w:val="num" w:pos="5760"/>
        </w:tabs>
        <w:ind w:left="5760" w:hanging="360"/>
      </w:pPr>
    </w:lvl>
    <w:lvl w:ilvl="8" w:tplc="8362C248" w:tentative="1">
      <w:start w:val="1"/>
      <w:numFmt w:val="lowerRoman"/>
      <w:lvlText w:val="%9."/>
      <w:lvlJc w:val="right"/>
      <w:pPr>
        <w:tabs>
          <w:tab w:val="num" w:pos="6480"/>
        </w:tabs>
        <w:ind w:left="6480" w:hanging="180"/>
      </w:pPr>
    </w:lvl>
  </w:abstractNum>
  <w:num w:numId="1" w16cid:durableId="360976410">
    <w:abstractNumId w:val="30"/>
  </w:num>
  <w:num w:numId="2" w16cid:durableId="125780322">
    <w:abstractNumId w:val="7"/>
  </w:num>
  <w:num w:numId="3" w16cid:durableId="1413161459">
    <w:abstractNumId w:val="29"/>
  </w:num>
  <w:num w:numId="4" w16cid:durableId="2064788947">
    <w:abstractNumId w:val="3"/>
  </w:num>
  <w:num w:numId="5" w16cid:durableId="586112358">
    <w:abstractNumId w:val="25"/>
  </w:num>
  <w:num w:numId="6" w16cid:durableId="570891043">
    <w:abstractNumId w:val="4"/>
  </w:num>
  <w:num w:numId="7" w16cid:durableId="1064450926">
    <w:abstractNumId w:val="19"/>
  </w:num>
  <w:num w:numId="8" w16cid:durableId="1431928509">
    <w:abstractNumId w:val="17"/>
  </w:num>
  <w:num w:numId="9" w16cid:durableId="1522206052">
    <w:abstractNumId w:val="11"/>
  </w:num>
  <w:num w:numId="10" w16cid:durableId="306057446">
    <w:abstractNumId w:val="27"/>
  </w:num>
  <w:num w:numId="11" w16cid:durableId="649602038">
    <w:abstractNumId w:val="10"/>
  </w:num>
  <w:num w:numId="12" w16cid:durableId="759447876">
    <w:abstractNumId w:val="2"/>
  </w:num>
  <w:num w:numId="13" w16cid:durableId="2012944673">
    <w:abstractNumId w:val="6"/>
  </w:num>
  <w:num w:numId="14" w16cid:durableId="958951334">
    <w:abstractNumId w:val="20"/>
  </w:num>
  <w:num w:numId="15" w16cid:durableId="1987857265">
    <w:abstractNumId w:val="0"/>
  </w:num>
  <w:num w:numId="16" w16cid:durableId="1566984476">
    <w:abstractNumId w:val="8"/>
  </w:num>
  <w:num w:numId="17" w16cid:durableId="145361988">
    <w:abstractNumId w:val="23"/>
  </w:num>
  <w:num w:numId="18" w16cid:durableId="1418360480">
    <w:abstractNumId w:val="24"/>
  </w:num>
  <w:num w:numId="19" w16cid:durableId="1988894415">
    <w:abstractNumId w:val="28"/>
  </w:num>
  <w:num w:numId="20" w16cid:durableId="909845837">
    <w:abstractNumId w:val="15"/>
  </w:num>
  <w:num w:numId="21" w16cid:durableId="632953861">
    <w:abstractNumId w:val="26"/>
  </w:num>
  <w:num w:numId="22" w16cid:durableId="948969791">
    <w:abstractNumId w:val="14"/>
  </w:num>
  <w:num w:numId="23" w16cid:durableId="1130317219">
    <w:abstractNumId w:val="5"/>
  </w:num>
  <w:num w:numId="24" w16cid:durableId="186725531">
    <w:abstractNumId w:val="12"/>
  </w:num>
  <w:num w:numId="25" w16cid:durableId="1371109396">
    <w:abstractNumId w:val="16"/>
  </w:num>
  <w:num w:numId="26" w16cid:durableId="853497747">
    <w:abstractNumId w:val="22"/>
  </w:num>
  <w:num w:numId="27" w16cid:durableId="393085401">
    <w:abstractNumId w:val="21"/>
  </w:num>
  <w:num w:numId="28" w16cid:durableId="1934624582">
    <w:abstractNumId w:val="13"/>
  </w:num>
  <w:num w:numId="29" w16cid:durableId="1424257485">
    <w:abstractNumId w:val="31"/>
  </w:num>
  <w:num w:numId="30" w16cid:durableId="729427282">
    <w:abstractNumId w:val="9"/>
  </w:num>
  <w:num w:numId="31" w16cid:durableId="1906064538">
    <w:abstractNumId w:val="18"/>
  </w:num>
  <w:num w:numId="32" w16cid:durableId="194615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styleLockQFSet/>
  <w:defaultTabStop w:val="720"/>
  <w:hyphenationZone w:val="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lrDateFlag" w:val="0"/>
    <w:docVar w:name="TrlrDocTitleFlag" w:val="0"/>
    <w:docVar w:name="TrlrDOSFlag" w:val="0"/>
    <w:docVar w:name="TrlrDOSPathFlag" w:val="0"/>
    <w:docVar w:name="TrlrDraftFlag" w:val="0"/>
    <w:docVar w:name="TrlrMatter" w:val="036083-0001"/>
    <w:docVar w:name="TrlrMatterFlag" w:val="1"/>
    <w:docVar w:name="TrlrRedlineFlag" w:val="0"/>
    <w:docVar w:name="TrlrTimeFlag" w:val="0"/>
    <w:docVar w:name="TrlrTypeFlag" w:val="2"/>
  </w:docVars>
  <w:rsids>
    <w:rsidRoot w:val="00727CB7"/>
    <w:rsid w:val="00090A54"/>
    <w:rsid w:val="000C5114"/>
    <w:rsid w:val="000F09F8"/>
    <w:rsid w:val="0013753C"/>
    <w:rsid w:val="001716E0"/>
    <w:rsid w:val="001A3043"/>
    <w:rsid w:val="001B3B73"/>
    <w:rsid w:val="001F6B31"/>
    <w:rsid w:val="00232F79"/>
    <w:rsid w:val="00263F76"/>
    <w:rsid w:val="00281209"/>
    <w:rsid w:val="002E3EE0"/>
    <w:rsid w:val="0036199F"/>
    <w:rsid w:val="00385FC9"/>
    <w:rsid w:val="003B6C60"/>
    <w:rsid w:val="003C23DD"/>
    <w:rsid w:val="00410E3C"/>
    <w:rsid w:val="00420A7C"/>
    <w:rsid w:val="0042425A"/>
    <w:rsid w:val="00471398"/>
    <w:rsid w:val="004917F6"/>
    <w:rsid w:val="004C08F1"/>
    <w:rsid w:val="004D4259"/>
    <w:rsid w:val="004E7755"/>
    <w:rsid w:val="00500444"/>
    <w:rsid w:val="005131E2"/>
    <w:rsid w:val="00530506"/>
    <w:rsid w:val="005C6984"/>
    <w:rsid w:val="005E0B17"/>
    <w:rsid w:val="0060078E"/>
    <w:rsid w:val="006A5282"/>
    <w:rsid w:val="006E6117"/>
    <w:rsid w:val="00703832"/>
    <w:rsid w:val="007121C8"/>
    <w:rsid w:val="00727CB7"/>
    <w:rsid w:val="007464A2"/>
    <w:rsid w:val="00754219"/>
    <w:rsid w:val="00755DA7"/>
    <w:rsid w:val="00763E68"/>
    <w:rsid w:val="007B747B"/>
    <w:rsid w:val="007C6BA9"/>
    <w:rsid w:val="007E6CF4"/>
    <w:rsid w:val="00813EE9"/>
    <w:rsid w:val="00821923"/>
    <w:rsid w:val="008A0141"/>
    <w:rsid w:val="009915D9"/>
    <w:rsid w:val="00994430"/>
    <w:rsid w:val="009964FD"/>
    <w:rsid w:val="00A15895"/>
    <w:rsid w:val="00A25F33"/>
    <w:rsid w:val="00AB7AFE"/>
    <w:rsid w:val="00AE0A02"/>
    <w:rsid w:val="00B0388C"/>
    <w:rsid w:val="00B502B3"/>
    <w:rsid w:val="00BA4D31"/>
    <w:rsid w:val="00BD3794"/>
    <w:rsid w:val="00C40734"/>
    <w:rsid w:val="00C56810"/>
    <w:rsid w:val="00D32761"/>
    <w:rsid w:val="00D77F9B"/>
    <w:rsid w:val="00DD1DF7"/>
    <w:rsid w:val="00DF6A28"/>
    <w:rsid w:val="00E1233F"/>
    <w:rsid w:val="00E5151E"/>
    <w:rsid w:val="00E830FE"/>
    <w:rsid w:val="00ED2BB7"/>
    <w:rsid w:val="00ED781D"/>
    <w:rsid w:val="00F112D0"/>
    <w:rsid w:val="00F20F90"/>
    <w:rsid w:val="00F34AF2"/>
    <w:rsid w:val="00FC66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D1122"/>
  <w15:docId w15:val="{8D771F6D-5629-437A-AC1C-AE395D2A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40"/>
      </w:tabs>
      <w:spacing w:after="80" w:line="220" w:lineRule="atLeast"/>
      <w:ind w:left="539" w:hanging="539"/>
    </w:pPr>
    <w:rPr>
      <w:sz w:val="22"/>
      <w:szCs w:val="40"/>
      <w:lang w:eastAsia="en-US"/>
    </w:rPr>
  </w:style>
  <w:style w:type="paragraph" w:styleId="berschrift1">
    <w:name w:val="heading 1"/>
    <w:next w:val="Standard"/>
    <w:qFormat/>
    <w:pPr>
      <w:keepNext/>
      <w:tabs>
        <w:tab w:val="left" w:pos="540"/>
      </w:tabs>
      <w:spacing w:before="120" w:after="60"/>
      <w:ind w:left="539" w:hanging="539"/>
      <w:outlineLvl w:val="0"/>
    </w:pPr>
    <w:rPr>
      <w:b/>
      <w:bCs/>
      <w:kern w:val="32"/>
      <w:sz w:val="22"/>
      <w:szCs w:val="32"/>
    </w:rPr>
  </w:style>
  <w:style w:type="paragraph" w:styleId="berschrift2">
    <w:name w:val="heading 2"/>
    <w:basedOn w:val="Standard"/>
    <w:next w:val="Standard"/>
    <w:qFormat/>
    <w:pPr>
      <w:keepNext/>
      <w:jc w:val="both"/>
      <w:outlineLvl w:val="1"/>
    </w:pPr>
    <w:rPr>
      <w:b/>
      <w:bCs/>
      <w:u w:val="single"/>
    </w:rPr>
  </w:style>
  <w:style w:type="paragraph" w:styleId="berschrift3">
    <w:name w:val="heading 3"/>
    <w:basedOn w:val="Standard"/>
    <w:next w:val="Standard"/>
    <w:link w:val="berschrift3Zchn"/>
    <w:uiPriority w:val="9"/>
    <w:semiHidden/>
    <w:unhideWhenUsed/>
    <w:qFormat/>
    <w:rsid w:val="00854652"/>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54652"/>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854652"/>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5465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5465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5465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after="220"/>
      <w:jc w:val="both"/>
    </w:pPr>
    <w:rPr>
      <w:spacing w:val="-5"/>
      <w:sz w:val="20"/>
      <w:szCs w:val="20"/>
      <w:lang w:val="en-US"/>
    </w:r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sz w:val="20"/>
      <w:szCs w:val="20"/>
    </w:rPr>
  </w:style>
  <w:style w:type="paragraph" w:styleId="Fuzeile">
    <w:name w:val="footer"/>
    <w:basedOn w:val="Standard"/>
    <w:semiHidden/>
    <w:pPr>
      <w:tabs>
        <w:tab w:val="center" w:pos="4536"/>
        <w:tab w:val="right" w:pos="9072"/>
      </w:tabs>
    </w:pPr>
    <w:rPr>
      <w:sz w:val="20"/>
      <w:szCs w:val="20"/>
    </w:rPr>
  </w:style>
  <w:style w:type="paragraph" w:customStyle="1" w:styleId="MeinTelefon">
    <w:name w:val="Mein Telefon"/>
    <w:basedOn w:val="Standard"/>
    <w:pPr>
      <w:tabs>
        <w:tab w:val="left" w:pos="7201"/>
      </w:tabs>
      <w:spacing w:after="1560"/>
    </w:pPr>
  </w:style>
  <w:style w:type="paragraph" w:customStyle="1" w:styleId="09Anrede">
    <w:name w:val="09Anrede"/>
    <w:basedOn w:val="Standard"/>
    <w:next w:val="Standard"/>
    <w:pPr>
      <w:widowControl w:val="0"/>
      <w:spacing w:after="360" w:line="340" w:lineRule="atLeast"/>
    </w:pPr>
    <w:rPr>
      <w:sz w:val="24"/>
    </w:rPr>
  </w:style>
  <w:style w:type="paragraph" w:customStyle="1" w:styleId="AX">
    <w:name w:val="AX"/>
    <w:basedOn w:val="Standard"/>
    <w:pPr>
      <w:spacing w:line="360" w:lineRule="auto"/>
      <w:ind w:left="851" w:hanging="851"/>
      <w:jc w:val="both"/>
    </w:pPr>
    <w:rPr>
      <w:sz w:val="24"/>
      <w:szCs w:val="20"/>
    </w:rPr>
  </w:style>
  <w:style w:type="paragraph" w:customStyle="1" w:styleId="BX">
    <w:name w:val="BX"/>
    <w:basedOn w:val="Standard"/>
    <w:pPr>
      <w:spacing w:line="360" w:lineRule="auto"/>
      <w:ind w:left="1702" w:hanging="851"/>
    </w:pPr>
    <w:rPr>
      <w:sz w:val="24"/>
      <w:szCs w:val="20"/>
    </w:rPr>
  </w:style>
  <w:style w:type="paragraph" w:customStyle="1" w:styleId="126-6">
    <w:name w:val="126-6"/>
    <w:basedOn w:val="Standard"/>
    <w:pPr>
      <w:tabs>
        <w:tab w:val="left" w:pos="1276"/>
      </w:tabs>
      <w:spacing w:after="120"/>
      <w:ind w:left="714"/>
      <w:jc w:val="both"/>
    </w:pPr>
    <w:rPr>
      <w:rFonts w:ascii="NimbuSanNovT" w:hAnsi="NimbuSanNovT"/>
      <w:sz w:val="24"/>
      <w:szCs w:val="24"/>
      <w:lang w:eastAsia="de-DE"/>
    </w:rPr>
  </w:style>
  <w:style w:type="paragraph" w:styleId="Textkrper-Zeileneinzug">
    <w:name w:val="Body Text Indent"/>
    <w:basedOn w:val="Standard"/>
    <w:semiHidden/>
    <w:pPr>
      <w:tabs>
        <w:tab w:val="clear" w:pos="540"/>
      </w:tabs>
      <w:ind w:firstLine="0"/>
      <w:jc w:val="both"/>
    </w:pPr>
  </w:style>
  <w:style w:type="paragraph" w:styleId="Textkrper-Einzug2">
    <w:name w:val="Body Text Indent 2"/>
    <w:basedOn w:val="Standard"/>
    <w:semiHidden/>
    <w:pPr>
      <w:jc w:val="both"/>
    </w:pPr>
  </w:style>
  <w:style w:type="paragraph" w:styleId="Textkrper-Einzug3">
    <w:name w:val="Body Text Indent 3"/>
    <w:basedOn w:val="Standard"/>
    <w:semiHidden/>
    <w:pPr>
      <w:tabs>
        <w:tab w:val="clear" w:pos="540"/>
      </w:tabs>
      <w:ind w:left="540" w:firstLine="0"/>
      <w:jc w:val="both"/>
    </w:pPr>
  </w:style>
  <w:style w:type="paragraph" w:styleId="Textkrper2">
    <w:name w:val="Body Text 2"/>
    <w:basedOn w:val="Standard"/>
    <w:semiHidden/>
    <w:pPr>
      <w:tabs>
        <w:tab w:val="clear" w:pos="540"/>
      </w:tabs>
      <w:ind w:left="0" w:firstLine="0"/>
      <w:jc w:val="both"/>
    </w:pPr>
  </w:style>
  <w:style w:type="paragraph" w:customStyle="1" w:styleId="nortex">
    <w:name w:val="nortex"/>
    <w:basedOn w:val="Standard"/>
    <w:pPr>
      <w:tabs>
        <w:tab w:val="clear" w:pos="540"/>
      </w:tabs>
      <w:spacing w:before="100" w:beforeAutospacing="1" w:after="100" w:afterAutospacing="1" w:line="240" w:lineRule="auto"/>
      <w:ind w:left="0" w:firstLine="0"/>
    </w:pPr>
    <w:rPr>
      <w:rFonts w:ascii="Verdana" w:eastAsia="Arial Unicode MS" w:hAnsi="Verdana" w:cs="Arial Unicode MS"/>
      <w:color w:val="000000"/>
      <w:sz w:val="12"/>
      <w:szCs w:val="12"/>
      <w:lang w:val="en-GB"/>
    </w:rPr>
  </w:style>
  <w:style w:type="paragraph" w:styleId="NurText">
    <w:name w:val="Plain Text"/>
    <w:basedOn w:val="Standard"/>
    <w:unhideWhenUsed/>
    <w:pPr>
      <w:tabs>
        <w:tab w:val="clear" w:pos="540"/>
      </w:tabs>
      <w:spacing w:after="0" w:line="240" w:lineRule="auto"/>
      <w:ind w:left="0" w:firstLine="0"/>
    </w:pPr>
    <w:rPr>
      <w:rFonts w:ascii="Consolas" w:eastAsia="Calibri" w:hAnsi="Consolas"/>
      <w:szCs w:val="21"/>
    </w:rPr>
  </w:style>
  <w:style w:type="character" w:customStyle="1" w:styleId="NurTextZchn">
    <w:name w:val="Nur Text Zchn"/>
    <w:rPr>
      <w:rFonts w:ascii="Consolas" w:eastAsia="Calibri" w:hAnsi="Consolas" w:cs="Times New Roman"/>
      <w:sz w:val="22"/>
      <w:szCs w:val="21"/>
      <w:lang w:eastAsia="en-US"/>
    </w:rPr>
  </w:style>
  <w:style w:type="paragraph" w:customStyle="1" w:styleId="Formatvorlage">
    <w:name w:val="Formatvorlage"/>
    <w:pPr>
      <w:autoSpaceDE w:val="0"/>
      <w:autoSpaceDN w:val="0"/>
    </w:pPr>
    <w:rPr>
      <w:rFonts w:ascii="Arial" w:hAnsi="Arial"/>
      <w:sz w:val="22"/>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5">
    <w:name w:val="CM5"/>
    <w:basedOn w:val="Default"/>
    <w:next w:val="Default"/>
    <w:pPr>
      <w:spacing w:after="113"/>
    </w:pPr>
    <w:rPr>
      <w:color w:val="auto"/>
    </w:rPr>
  </w:style>
  <w:style w:type="paragraph" w:styleId="Kommentartext">
    <w:name w:val="annotation text"/>
    <w:basedOn w:val="Standard"/>
    <w:link w:val="KommentartextZchn1"/>
    <w:semiHidden/>
    <w:unhideWhenUsed/>
    <w:pPr>
      <w:tabs>
        <w:tab w:val="clear" w:pos="540"/>
      </w:tabs>
      <w:spacing w:after="0" w:line="240" w:lineRule="auto"/>
      <w:ind w:left="0" w:firstLine="0"/>
    </w:pPr>
    <w:rPr>
      <w:sz w:val="20"/>
      <w:szCs w:val="20"/>
      <w:lang w:eastAsia="de-DE"/>
    </w:rPr>
  </w:style>
  <w:style w:type="character" w:customStyle="1" w:styleId="KommentartextZchn">
    <w:name w:val="Kommentartext Zchn"/>
    <w:basedOn w:val="Absatz-Standardschriftart"/>
    <w:semiHidden/>
  </w:style>
  <w:style w:type="character" w:styleId="Kommentarzeichen">
    <w:name w:val="annotation reference"/>
    <w:semiHidden/>
    <w:unhideWhenUsed/>
    <w:rPr>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link w:val="SprechblasentextZchn"/>
    <w:uiPriority w:val="99"/>
    <w:semiHidden/>
    <w:unhideWhenUsed/>
    <w:rsid w:val="006244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2446B"/>
    <w:rPr>
      <w:rFonts w:ascii="Tahoma" w:hAnsi="Tahoma" w:cs="Tahoma"/>
      <w:sz w:val="16"/>
      <w:szCs w:val="16"/>
      <w:lang w:eastAsia="en-US"/>
    </w:rPr>
  </w:style>
  <w:style w:type="paragraph" w:customStyle="1" w:styleId="CM1">
    <w:name w:val="CM1"/>
    <w:basedOn w:val="Default"/>
    <w:next w:val="Default"/>
    <w:uiPriority w:val="99"/>
    <w:rsid w:val="008D2A3C"/>
    <w:pPr>
      <w:spacing w:line="271" w:lineRule="atLeast"/>
    </w:pPr>
    <w:rPr>
      <w:color w:val="auto"/>
    </w:rPr>
  </w:style>
  <w:style w:type="paragraph" w:styleId="Kommentarthema">
    <w:name w:val="annotation subject"/>
    <w:basedOn w:val="Kommentartext"/>
    <w:next w:val="Kommentartext"/>
    <w:link w:val="KommentarthemaZchn"/>
    <w:uiPriority w:val="99"/>
    <w:semiHidden/>
    <w:unhideWhenUsed/>
    <w:rsid w:val="00115A82"/>
    <w:pPr>
      <w:tabs>
        <w:tab w:val="left" w:pos="540"/>
      </w:tabs>
      <w:spacing w:after="80"/>
      <w:ind w:left="539" w:hanging="539"/>
    </w:pPr>
    <w:rPr>
      <w:b/>
      <w:bCs/>
      <w:lang w:eastAsia="en-US"/>
    </w:rPr>
  </w:style>
  <w:style w:type="character" w:customStyle="1" w:styleId="KommentartextZchn1">
    <w:name w:val="Kommentartext Zchn1"/>
    <w:basedOn w:val="Absatz-Standardschriftart"/>
    <w:link w:val="Kommentartext"/>
    <w:semiHidden/>
    <w:rsid w:val="00115A82"/>
  </w:style>
  <w:style w:type="character" w:customStyle="1" w:styleId="KommentarthemaZchn">
    <w:name w:val="Kommentarthema Zchn"/>
    <w:basedOn w:val="KommentartextZchn1"/>
    <w:link w:val="Kommentarthema"/>
    <w:uiPriority w:val="99"/>
    <w:semiHidden/>
    <w:rsid w:val="00115A82"/>
    <w:rPr>
      <w:b/>
      <w:bCs/>
      <w:lang w:eastAsia="en-US"/>
    </w:rPr>
  </w:style>
  <w:style w:type="paragraph" w:styleId="Makrotext">
    <w:name w:val="macro"/>
    <w:link w:val="MakrotextZchn"/>
    <w:uiPriority w:val="99"/>
    <w:semiHidden/>
    <w:unhideWhenUsed/>
    <w:rsid w:val="002D48DD"/>
    <w:pPr>
      <w:tabs>
        <w:tab w:val="left" w:pos="480"/>
        <w:tab w:val="left" w:pos="960"/>
        <w:tab w:val="left" w:pos="1440"/>
        <w:tab w:val="left" w:pos="1920"/>
        <w:tab w:val="left" w:pos="2400"/>
        <w:tab w:val="left" w:pos="2880"/>
        <w:tab w:val="left" w:pos="3360"/>
        <w:tab w:val="left" w:pos="3840"/>
        <w:tab w:val="left" w:pos="4320"/>
      </w:tabs>
      <w:spacing w:line="220" w:lineRule="atLeast"/>
      <w:ind w:left="539" w:hanging="539"/>
    </w:pPr>
    <w:rPr>
      <w:rFonts w:ascii="Consolas" w:hAnsi="Consolas"/>
      <w:lang w:eastAsia="en-US"/>
    </w:rPr>
  </w:style>
  <w:style w:type="character" w:customStyle="1" w:styleId="MakrotextZchn">
    <w:name w:val="Makrotext Zchn"/>
    <w:basedOn w:val="Absatz-Standardschriftart"/>
    <w:link w:val="Makrotext"/>
    <w:uiPriority w:val="99"/>
    <w:semiHidden/>
    <w:rsid w:val="002D48DD"/>
    <w:rPr>
      <w:rFonts w:ascii="Consolas" w:hAnsi="Consolas"/>
      <w:lang w:eastAsia="en-US"/>
    </w:rPr>
  </w:style>
  <w:style w:type="character" w:customStyle="1" w:styleId="berschrift3Zchn">
    <w:name w:val="Überschrift 3 Zchn"/>
    <w:basedOn w:val="Absatz-Standardschriftart"/>
    <w:link w:val="berschrift3"/>
    <w:uiPriority w:val="9"/>
    <w:semiHidden/>
    <w:rsid w:val="00854652"/>
    <w:rPr>
      <w:rFonts w:asciiTheme="majorHAnsi" w:eastAsiaTheme="majorEastAsia" w:hAnsiTheme="majorHAnsi" w:cstheme="majorBidi"/>
      <w:b/>
      <w:bCs/>
      <w:color w:val="4F81BD" w:themeColor="accent1"/>
      <w:sz w:val="22"/>
      <w:szCs w:val="40"/>
      <w:lang w:eastAsia="en-US"/>
    </w:rPr>
  </w:style>
  <w:style w:type="character" w:customStyle="1" w:styleId="berschrift4Zchn">
    <w:name w:val="Überschrift 4 Zchn"/>
    <w:basedOn w:val="Absatz-Standardschriftart"/>
    <w:link w:val="berschrift4"/>
    <w:uiPriority w:val="9"/>
    <w:semiHidden/>
    <w:rsid w:val="00854652"/>
    <w:rPr>
      <w:rFonts w:asciiTheme="majorHAnsi" w:eastAsiaTheme="majorEastAsia" w:hAnsiTheme="majorHAnsi" w:cstheme="majorBidi"/>
      <w:b/>
      <w:bCs/>
      <w:i/>
      <w:iCs/>
      <w:color w:val="4F81BD" w:themeColor="accent1"/>
      <w:sz w:val="22"/>
      <w:szCs w:val="40"/>
      <w:lang w:eastAsia="en-US"/>
    </w:rPr>
  </w:style>
  <w:style w:type="character" w:customStyle="1" w:styleId="berschrift5Zchn">
    <w:name w:val="Überschrift 5 Zchn"/>
    <w:basedOn w:val="Absatz-Standardschriftart"/>
    <w:link w:val="berschrift5"/>
    <w:uiPriority w:val="9"/>
    <w:semiHidden/>
    <w:rsid w:val="00854652"/>
    <w:rPr>
      <w:rFonts w:asciiTheme="majorHAnsi" w:eastAsiaTheme="majorEastAsia" w:hAnsiTheme="majorHAnsi" w:cstheme="majorBidi"/>
      <w:color w:val="243F60" w:themeColor="accent1" w:themeShade="7F"/>
      <w:sz w:val="22"/>
      <w:szCs w:val="40"/>
      <w:lang w:eastAsia="en-US"/>
    </w:rPr>
  </w:style>
  <w:style w:type="character" w:customStyle="1" w:styleId="berschrift6Zchn">
    <w:name w:val="Überschrift 6 Zchn"/>
    <w:basedOn w:val="Absatz-Standardschriftart"/>
    <w:link w:val="berschrift6"/>
    <w:uiPriority w:val="9"/>
    <w:semiHidden/>
    <w:rsid w:val="00854652"/>
    <w:rPr>
      <w:rFonts w:asciiTheme="majorHAnsi" w:eastAsiaTheme="majorEastAsia" w:hAnsiTheme="majorHAnsi" w:cstheme="majorBidi"/>
      <w:i/>
      <w:iCs/>
      <w:color w:val="243F60" w:themeColor="accent1" w:themeShade="7F"/>
      <w:sz w:val="22"/>
      <w:szCs w:val="40"/>
      <w:lang w:eastAsia="en-US"/>
    </w:rPr>
  </w:style>
  <w:style w:type="character" w:customStyle="1" w:styleId="berschrift7Zchn">
    <w:name w:val="Überschrift 7 Zchn"/>
    <w:basedOn w:val="Absatz-Standardschriftart"/>
    <w:link w:val="berschrift7"/>
    <w:uiPriority w:val="9"/>
    <w:semiHidden/>
    <w:rsid w:val="00854652"/>
    <w:rPr>
      <w:rFonts w:asciiTheme="majorHAnsi" w:eastAsiaTheme="majorEastAsia" w:hAnsiTheme="majorHAnsi" w:cstheme="majorBidi"/>
      <w:i/>
      <w:iCs/>
      <w:color w:val="404040" w:themeColor="text1" w:themeTint="BF"/>
      <w:sz w:val="22"/>
      <w:szCs w:val="40"/>
      <w:lang w:eastAsia="en-US"/>
    </w:rPr>
  </w:style>
  <w:style w:type="character" w:customStyle="1" w:styleId="berschrift8Zchn">
    <w:name w:val="Überschrift 8 Zchn"/>
    <w:basedOn w:val="Absatz-Standardschriftart"/>
    <w:link w:val="berschrift8"/>
    <w:uiPriority w:val="9"/>
    <w:semiHidden/>
    <w:rsid w:val="00854652"/>
    <w:rPr>
      <w:rFonts w:asciiTheme="majorHAnsi" w:eastAsiaTheme="majorEastAsia" w:hAnsiTheme="majorHAnsi" w:cstheme="majorBidi"/>
      <w:color w:val="404040" w:themeColor="text1" w:themeTint="BF"/>
      <w:lang w:eastAsia="en-US"/>
    </w:rPr>
  </w:style>
  <w:style w:type="paragraph" w:styleId="Zitat">
    <w:name w:val="Quote"/>
    <w:basedOn w:val="Standard"/>
    <w:next w:val="Standard"/>
    <w:link w:val="ZitatZchn"/>
    <w:uiPriority w:val="29"/>
    <w:qFormat/>
    <w:rsid w:val="00854652"/>
    <w:rPr>
      <w:i/>
      <w:iCs/>
      <w:color w:val="000000" w:themeColor="text1"/>
    </w:rPr>
  </w:style>
  <w:style w:type="character" w:customStyle="1" w:styleId="ZitatZchn">
    <w:name w:val="Zitat Zchn"/>
    <w:basedOn w:val="Absatz-Standardschriftart"/>
    <w:link w:val="Zitat"/>
    <w:uiPriority w:val="29"/>
    <w:rsid w:val="00854652"/>
    <w:rPr>
      <w:i/>
      <w:iCs/>
      <w:color w:val="000000" w:themeColor="text1"/>
      <w:sz w:val="22"/>
      <w:szCs w:val="40"/>
      <w:lang w:eastAsia="en-US"/>
    </w:rPr>
  </w:style>
  <w:style w:type="table" w:styleId="Tabellenraster">
    <w:name w:val="Table Grid"/>
    <w:basedOn w:val="NormaleTabelle"/>
    <w:uiPriority w:val="59"/>
    <w:rsid w:val="00DD1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C66DE"/>
    <w:pPr>
      <w:tabs>
        <w:tab w:val="clear" w:pos="540"/>
      </w:tabs>
      <w:spacing w:before="100" w:beforeAutospacing="1" w:after="100" w:afterAutospacing="1" w:line="240" w:lineRule="auto"/>
      <w:ind w:left="0" w:firstLine="0"/>
    </w:pPr>
    <w:rPr>
      <w:sz w:val="24"/>
      <w:szCs w:val="24"/>
      <w:lang w:eastAsia="de-DE"/>
    </w:rPr>
  </w:style>
  <w:style w:type="character" w:styleId="Fett">
    <w:name w:val="Strong"/>
    <w:basedOn w:val="Absatz-Standardschriftart"/>
    <w:uiPriority w:val="22"/>
    <w:qFormat/>
    <w:rsid w:val="008A0141"/>
    <w:rPr>
      <w:b/>
      <w:bCs/>
    </w:rPr>
  </w:style>
  <w:style w:type="character" w:customStyle="1" w:styleId="apple-converted-space">
    <w:name w:val="apple-converted-space"/>
    <w:basedOn w:val="Absatz-Standardschriftart"/>
    <w:rsid w:val="008A0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8508">
      <w:bodyDiv w:val="1"/>
      <w:marLeft w:val="0"/>
      <w:marRight w:val="0"/>
      <w:marTop w:val="0"/>
      <w:marBottom w:val="0"/>
      <w:divBdr>
        <w:top w:val="none" w:sz="0" w:space="0" w:color="auto"/>
        <w:left w:val="none" w:sz="0" w:space="0" w:color="auto"/>
        <w:bottom w:val="none" w:sz="0" w:space="0" w:color="auto"/>
        <w:right w:val="none" w:sz="0" w:space="0" w:color="auto"/>
      </w:divBdr>
      <w:divsChild>
        <w:div w:id="1227884665">
          <w:marLeft w:val="0"/>
          <w:marRight w:val="0"/>
          <w:marTop w:val="0"/>
          <w:marBottom w:val="0"/>
          <w:divBdr>
            <w:top w:val="none" w:sz="0" w:space="0" w:color="auto"/>
            <w:left w:val="none" w:sz="0" w:space="0" w:color="auto"/>
            <w:bottom w:val="none" w:sz="0" w:space="0" w:color="auto"/>
            <w:right w:val="none" w:sz="0" w:space="0" w:color="auto"/>
          </w:divBdr>
          <w:divsChild>
            <w:div w:id="803275434">
              <w:marLeft w:val="0"/>
              <w:marRight w:val="0"/>
              <w:marTop w:val="0"/>
              <w:marBottom w:val="0"/>
              <w:divBdr>
                <w:top w:val="none" w:sz="0" w:space="0" w:color="auto"/>
                <w:left w:val="none" w:sz="0" w:space="0" w:color="auto"/>
                <w:bottom w:val="none" w:sz="0" w:space="0" w:color="auto"/>
                <w:right w:val="none" w:sz="0" w:space="0" w:color="auto"/>
              </w:divBdr>
              <w:divsChild>
                <w:div w:id="1927883854">
                  <w:marLeft w:val="0"/>
                  <w:marRight w:val="0"/>
                  <w:marTop w:val="0"/>
                  <w:marBottom w:val="0"/>
                  <w:divBdr>
                    <w:top w:val="none" w:sz="0" w:space="0" w:color="auto"/>
                    <w:left w:val="none" w:sz="0" w:space="0" w:color="auto"/>
                    <w:bottom w:val="none" w:sz="0" w:space="0" w:color="auto"/>
                    <w:right w:val="none" w:sz="0" w:space="0" w:color="auto"/>
                  </w:divBdr>
                  <w:divsChild>
                    <w:div w:id="2004117311">
                      <w:marLeft w:val="0"/>
                      <w:marRight w:val="0"/>
                      <w:marTop w:val="0"/>
                      <w:marBottom w:val="0"/>
                      <w:divBdr>
                        <w:top w:val="none" w:sz="0" w:space="0" w:color="auto"/>
                        <w:left w:val="none" w:sz="0" w:space="0" w:color="auto"/>
                        <w:bottom w:val="none" w:sz="0" w:space="0" w:color="auto"/>
                        <w:right w:val="none" w:sz="0" w:space="0" w:color="auto"/>
                      </w:divBdr>
                      <w:divsChild>
                        <w:div w:id="2099255608">
                          <w:marLeft w:val="0"/>
                          <w:marRight w:val="0"/>
                          <w:marTop w:val="0"/>
                          <w:marBottom w:val="0"/>
                          <w:divBdr>
                            <w:top w:val="none" w:sz="0" w:space="0" w:color="auto"/>
                            <w:left w:val="none" w:sz="0" w:space="0" w:color="auto"/>
                            <w:bottom w:val="none" w:sz="0" w:space="0" w:color="auto"/>
                            <w:right w:val="none" w:sz="0" w:space="0" w:color="auto"/>
                          </w:divBdr>
                          <w:divsChild>
                            <w:div w:id="1526400931">
                              <w:marLeft w:val="0"/>
                              <w:marRight w:val="0"/>
                              <w:marTop w:val="0"/>
                              <w:marBottom w:val="0"/>
                              <w:divBdr>
                                <w:top w:val="none" w:sz="0" w:space="0" w:color="auto"/>
                                <w:left w:val="none" w:sz="0" w:space="0" w:color="auto"/>
                                <w:bottom w:val="none" w:sz="0" w:space="0" w:color="auto"/>
                                <w:right w:val="none" w:sz="0" w:space="0" w:color="auto"/>
                              </w:divBdr>
                              <w:divsChild>
                                <w:div w:id="1789086080">
                                  <w:marLeft w:val="0"/>
                                  <w:marRight w:val="0"/>
                                  <w:marTop w:val="0"/>
                                  <w:marBottom w:val="0"/>
                                  <w:divBdr>
                                    <w:top w:val="none" w:sz="0" w:space="0" w:color="auto"/>
                                    <w:left w:val="none" w:sz="0" w:space="0" w:color="auto"/>
                                    <w:bottom w:val="none" w:sz="0" w:space="0" w:color="auto"/>
                                    <w:right w:val="none" w:sz="0" w:space="0" w:color="auto"/>
                                  </w:divBdr>
                                  <w:divsChild>
                                    <w:div w:id="910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82466">
      <w:bodyDiv w:val="1"/>
      <w:marLeft w:val="0"/>
      <w:marRight w:val="0"/>
      <w:marTop w:val="0"/>
      <w:marBottom w:val="0"/>
      <w:divBdr>
        <w:top w:val="none" w:sz="0" w:space="0" w:color="auto"/>
        <w:left w:val="none" w:sz="0" w:space="0" w:color="auto"/>
        <w:bottom w:val="none" w:sz="0" w:space="0" w:color="auto"/>
        <w:right w:val="none" w:sz="0" w:space="0" w:color="auto"/>
      </w:divBdr>
    </w:div>
    <w:div w:id="203567173">
      <w:bodyDiv w:val="1"/>
      <w:marLeft w:val="0"/>
      <w:marRight w:val="0"/>
      <w:marTop w:val="0"/>
      <w:marBottom w:val="0"/>
      <w:divBdr>
        <w:top w:val="none" w:sz="0" w:space="0" w:color="auto"/>
        <w:left w:val="none" w:sz="0" w:space="0" w:color="auto"/>
        <w:bottom w:val="none" w:sz="0" w:space="0" w:color="auto"/>
        <w:right w:val="none" w:sz="0" w:space="0" w:color="auto"/>
      </w:divBdr>
    </w:div>
    <w:div w:id="207230161">
      <w:bodyDiv w:val="1"/>
      <w:marLeft w:val="0"/>
      <w:marRight w:val="0"/>
      <w:marTop w:val="0"/>
      <w:marBottom w:val="0"/>
      <w:divBdr>
        <w:top w:val="none" w:sz="0" w:space="0" w:color="auto"/>
        <w:left w:val="none" w:sz="0" w:space="0" w:color="auto"/>
        <w:bottom w:val="none" w:sz="0" w:space="0" w:color="auto"/>
        <w:right w:val="none" w:sz="0" w:space="0" w:color="auto"/>
      </w:divBdr>
    </w:div>
    <w:div w:id="218053988">
      <w:bodyDiv w:val="1"/>
      <w:marLeft w:val="0"/>
      <w:marRight w:val="0"/>
      <w:marTop w:val="0"/>
      <w:marBottom w:val="0"/>
      <w:divBdr>
        <w:top w:val="none" w:sz="0" w:space="0" w:color="auto"/>
        <w:left w:val="none" w:sz="0" w:space="0" w:color="auto"/>
        <w:bottom w:val="none" w:sz="0" w:space="0" w:color="auto"/>
        <w:right w:val="none" w:sz="0" w:space="0" w:color="auto"/>
      </w:divBdr>
    </w:div>
    <w:div w:id="241834911">
      <w:bodyDiv w:val="1"/>
      <w:marLeft w:val="0"/>
      <w:marRight w:val="0"/>
      <w:marTop w:val="0"/>
      <w:marBottom w:val="0"/>
      <w:divBdr>
        <w:top w:val="none" w:sz="0" w:space="0" w:color="auto"/>
        <w:left w:val="none" w:sz="0" w:space="0" w:color="auto"/>
        <w:bottom w:val="none" w:sz="0" w:space="0" w:color="auto"/>
        <w:right w:val="none" w:sz="0" w:space="0" w:color="auto"/>
      </w:divBdr>
    </w:div>
    <w:div w:id="431050629">
      <w:bodyDiv w:val="1"/>
      <w:marLeft w:val="0"/>
      <w:marRight w:val="0"/>
      <w:marTop w:val="0"/>
      <w:marBottom w:val="0"/>
      <w:divBdr>
        <w:top w:val="none" w:sz="0" w:space="0" w:color="auto"/>
        <w:left w:val="none" w:sz="0" w:space="0" w:color="auto"/>
        <w:bottom w:val="none" w:sz="0" w:space="0" w:color="auto"/>
        <w:right w:val="none" w:sz="0" w:space="0" w:color="auto"/>
      </w:divBdr>
    </w:div>
    <w:div w:id="564336520">
      <w:bodyDiv w:val="1"/>
      <w:marLeft w:val="0"/>
      <w:marRight w:val="0"/>
      <w:marTop w:val="0"/>
      <w:marBottom w:val="0"/>
      <w:divBdr>
        <w:top w:val="none" w:sz="0" w:space="0" w:color="auto"/>
        <w:left w:val="none" w:sz="0" w:space="0" w:color="auto"/>
        <w:bottom w:val="none" w:sz="0" w:space="0" w:color="auto"/>
        <w:right w:val="none" w:sz="0" w:space="0" w:color="auto"/>
      </w:divBdr>
    </w:div>
    <w:div w:id="582957811">
      <w:bodyDiv w:val="1"/>
      <w:marLeft w:val="0"/>
      <w:marRight w:val="0"/>
      <w:marTop w:val="0"/>
      <w:marBottom w:val="0"/>
      <w:divBdr>
        <w:top w:val="none" w:sz="0" w:space="0" w:color="auto"/>
        <w:left w:val="none" w:sz="0" w:space="0" w:color="auto"/>
        <w:bottom w:val="none" w:sz="0" w:space="0" w:color="auto"/>
        <w:right w:val="none" w:sz="0" w:space="0" w:color="auto"/>
      </w:divBdr>
      <w:divsChild>
        <w:div w:id="1010839299">
          <w:marLeft w:val="0"/>
          <w:marRight w:val="0"/>
          <w:marTop w:val="0"/>
          <w:marBottom w:val="0"/>
          <w:divBdr>
            <w:top w:val="none" w:sz="0" w:space="0" w:color="auto"/>
            <w:left w:val="none" w:sz="0" w:space="0" w:color="auto"/>
            <w:bottom w:val="none" w:sz="0" w:space="0" w:color="auto"/>
            <w:right w:val="none" w:sz="0" w:space="0" w:color="auto"/>
          </w:divBdr>
          <w:divsChild>
            <w:div w:id="159584469">
              <w:marLeft w:val="0"/>
              <w:marRight w:val="0"/>
              <w:marTop w:val="0"/>
              <w:marBottom w:val="0"/>
              <w:divBdr>
                <w:top w:val="none" w:sz="0" w:space="0" w:color="auto"/>
                <w:left w:val="none" w:sz="0" w:space="0" w:color="auto"/>
                <w:bottom w:val="none" w:sz="0" w:space="0" w:color="auto"/>
                <w:right w:val="none" w:sz="0" w:space="0" w:color="auto"/>
              </w:divBdr>
              <w:divsChild>
                <w:div w:id="183134786">
                  <w:marLeft w:val="0"/>
                  <w:marRight w:val="0"/>
                  <w:marTop w:val="0"/>
                  <w:marBottom w:val="0"/>
                  <w:divBdr>
                    <w:top w:val="none" w:sz="0" w:space="0" w:color="auto"/>
                    <w:left w:val="none" w:sz="0" w:space="0" w:color="auto"/>
                    <w:bottom w:val="none" w:sz="0" w:space="0" w:color="auto"/>
                    <w:right w:val="none" w:sz="0" w:space="0" w:color="auto"/>
                  </w:divBdr>
                  <w:divsChild>
                    <w:div w:id="1450389971">
                      <w:marLeft w:val="0"/>
                      <w:marRight w:val="0"/>
                      <w:marTop w:val="0"/>
                      <w:marBottom w:val="0"/>
                      <w:divBdr>
                        <w:top w:val="none" w:sz="0" w:space="0" w:color="auto"/>
                        <w:left w:val="none" w:sz="0" w:space="0" w:color="auto"/>
                        <w:bottom w:val="none" w:sz="0" w:space="0" w:color="auto"/>
                        <w:right w:val="none" w:sz="0" w:space="0" w:color="auto"/>
                      </w:divBdr>
                      <w:divsChild>
                        <w:div w:id="1416898999">
                          <w:marLeft w:val="0"/>
                          <w:marRight w:val="0"/>
                          <w:marTop w:val="0"/>
                          <w:marBottom w:val="0"/>
                          <w:divBdr>
                            <w:top w:val="none" w:sz="0" w:space="0" w:color="auto"/>
                            <w:left w:val="none" w:sz="0" w:space="0" w:color="auto"/>
                            <w:bottom w:val="none" w:sz="0" w:space="0" w:color="auto"/>
                            <w:right w:val="none" w:sz="0" w:space="0" w:color="auto"/>
                          </w:divBdr>
                          <w:divsChild>
                            <w:div w:id="1971935193">
                              <w:marLeft w:val="0"/>
                              <w:marRight w:val="0"/>
                              <w:marTop w:val="0"/>
                              <w:marBottom w:val="0"/>
                              <w:divBdr>
                                <w:top w:val="none" w:sz="0" w:space="0" w:color="auto"/>
                                <w:left w:val="none" w:sz="0" w:space="0" w:color="auto"/>
                                <w:bottom w:val="none" w:sz="0" w:space="0" w:color="auto"/>
                                <w:right w:val="none" w:sz="0" w:space="0" w:color="auto"/>
                              </w:divBdr>
                              <w:divsChild>
                                <w:div w:id="1907959440">
                                  <w:marLeft w:val="0"/>
                                  <w:marRight w:val="0"/>
                                  <w:marTop w:val="0"/>
                                  <w:marBottom w:val="0"/>
                                  <w:divBdr>
                                    <w:top w:val="none" w:sz="0" w:space="0" w:color="auto"/>
                                    <w:left w:val="none" w:sz="0" w:space="0" w:color="auto"/>
                                    <w:bottom w:val="none" w:sz="0" w:space="0" w:color="auto"/>
                                    <w:right w:val="none" w:sz="0" w:space="0" w:color="auto"/>
                                  </w:divBdr>
                                  <w:divsChild>
                                    <w:div w:id="83900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741597">
      <w:bodyDiv w:val="1"/>
      <w:marLeft w:val="0"/>
      <w:marRight w:val="0"/>
      <w:marTop w:val="0"/>
      <w:marBottom w:val="0"/>
      <w:divBdr>
        <w:top w:val="none" w:sz="0" w:space="0" w:color="auto"/>
        <w:left w:val="none" w:sz="0" w:space="0" w:color="auto"/>
        <w:bottom w:val="none" w:sz="0" w:space="0" w:color="auto"/>
        <w:right w:val="none" w:sz="0" w:space="0" w:color="auto"/>
      </w:divBdr>
    </w:div>
    <w:div w:id="615789812">
      <w:bodyDiv w:val="1"/>
      <w:marLeft w:val="0"/>
      <w:marRight w:val="0"/>
      <w:marTop w:val="0"/>
      <w:marBottom w:val="0"/>
      <w:divBdr>
        <w:top w:val="none" w:sz="0" w:space="0" w:color="auto"/>
        <w:left w:val="none" w:sz="0" w:space="0" w:color="auto"/>
        <w:bottom w:val="none" w:sz="0" w:space="0" w:color="auto"/>
        <w:right w:val="none" w:sz="0" w:space="0" w:color="auto"/>
      </w:divBdr>
    </w:div>
    <w:div w:id="637761215">
      <w:bodyDiv w:val="1"/>
      <w:marLeft w:val="0"/>
      <w:marRight w:val="0"/>
      <w:marTop w:val="0"/>
      <w:marBottom w:val="0"/>
      <w:divBdr>
        <w:top w:val="none" w:sz="0" w:space="0" w:color="auto"/>
        <w:left w:val="none" w:sz="0" w:space="0" w:color="auto"/>
        <w:bottom w:val="none" w:sz="0" w:space="0" w:color="auto"/>
        <w:right w:val="none" w:sz="0" w:space="0" w:color="auto"/>
      </w:divBdr>
    </w:div>
    <w:div w:id="690644704">
      <w:bodyDiv w:val="1"/>
      <w:marLeft w:val="0"/>
      <w:marRight w:val="0"/>
      <w:marTop w:val="0"/>
      <w:marBottom w:val="0"/>
      <w:divBdr>
        <w:top w:val="none" w:sz="0" w:space="0" w:color="auto"/>
        <w:left w:val="none" w:sz="0" w:space="0" w:color="auto"/>
        <w:bottom w:val="none" w:sz="0" w:space="0" w:color="auto"/>
        <w:right w:val="none" w:sz="0" w:space="0" w:color="auto"/>
      </w:divBdr>
      <w:divsChild>
        <w:div w:id="2129549099">
          <w:marLeft w:val="0"/>
          <w:marRight w:val="0"/>
          <w:marTop w:val="0"/>
          <w:marBottom w:val="0"/>
          <w:divBdr>
            <w:top w:val="none" w:sz="0" w:space="0" w:color="auto"/>
            <w:left w:val="none" w:sz="0" w:space="0" w:color="auto"/>
            <w:bottom w:val="none" w:sz="0" w:space="0" w:color="auto"/>
            <w:right w:val="none" w:sz="0" w:space="0" w:color="auto"/>
          </w:divBdr>
          <w:divsChild>
            <w:div w:id="1285035480">
              <w:marLeft w:val="0"/>
              <w:marRight w:val="0"/>
              <w:marTop w:val="0"/>
              <w:marBottom w:val="0"/>
              <w:divBdr>
                <w:top w:val="none" w:sz="0" w:space="0" w:color="auto"/>
                <w:left w:val="none" w:sz="0" w:space="0" w:color="auto"/>
                <w:bottom w:val="none" w:sz="0" w:space="0" w:color="auto"/>
                <w:right w:val="none" w:sz="0" w:space="0" w:color="auto"/>
              </w:divBdr>
              <w:divsChild>
                <w:div w:id="752092022">
                  <w:marLeft w:val="0"/>
                  <w:marRight w:val="0"/>
                  <w:marTop w:val="0"/>
                  <w:marBottom w:val="0"/>
                  <w:divBdr>
                    <w:top w:val="none" w:sz="0" w:space="0" w:color="auto"/>
                    <w:left w:val="none" w:sz="0" w:space="0" w:color="auto"/>
                    <w:bottom w:val="none" w:sz="0" w:space="0" w:color="auto"/>
                    <w:right w:val="none" w:sz="0" w:space="0" w:color="auto"/>
                  </w:divBdr>
                  <w:divsChild>
                    <w:div w:id="1698660172">
                      <w:marLeft w:val="0"/>
                      <w:marRight w:val="0"/>
                      <w:marTop w:val="0"/>
                      <w:marBottom w:val="0"/>
                      <w:divBdr>
                        <w:top w:val="none" w:sz="0" w:space="0" w:color="auto"/>
                        <w:left w:val="none" w:sz="0" w:space="0" w:color="auto"/>
                        <w:bottom w:val="none" w:sz="0" w:space="0" w:color="auto"/>
                        <w:right w:val="none" w:sz="0" w:space="0" w:color="auto"/>
                      </w:divBdr>
                      <w:divsChild>
                        <w:div w:id="2121803851">
                          <w:marLeft w:val="0"/>
                          <w:marRight w:val="0"/>
                          <w:marTop w:val="0"/>
                          <w:marBottom w:val="0"/>
                          <w:divBdr>
                            <w:top w:val="none" w:sz="0" w:space="0" w:color="auto"/>
                            <w:left w:val="none" w:sz="0" w:space="0" w:color="auto"/>
                            <w:bottom w:val="none" w:sz="0" w:space="0" w:color="auto"/>
                            <w:right w:val="none" w:sz="0" w:space="0" w:color="auto"/>
                          </w:divBdr>
                          <w:divsChild>
                            <w:div w:id="728040168">
                              <w:marLeft w:val="0"/>
                              <w:marRight w:val="0"/>
                              <w:marTop w:val="0"/>
                              <w:marBottom w:val="0"/>
                              <w:divBdr>
                                <w:top w:val="none" w:sz="0" w:space="0" w:color="auto"/>
                                <w:left w:val="none" w:sz="0" w:space="0" w:color="auto"/>
                                <w:bottom w:val="none" w:sz="0" w:space="0" w:color="auto"/>
                                <w:right w:val="none" w:sz="0" w:space="0" w:color="auto"/>
                              </w:divBdr>
                              <w:divsChild>
                                <w:div w:id="1921060476">
                                  <w:marLeft w:val="0"/>
                                  <w:marRight w:val="0"/>
                                  <w:marTop w:val="0"/>
                                  <w:marBottom w:val="0"/>
                                  <w:divBdr>
                                    <w:top w:val="none" w:sz="0" w:space="0" w:color="auto"/>
                                    <w:left w:val="none" w:sz="0" w:space="0" w:color="auto"/>
                                    <w:bottom w:val="none" w:sz="0" w:space="0" w:color="auto"/>
                                    <w:right w:val="none" w:sz="0" w:space="0" w:color="auto"/>
                                  </w:divBdr>
                                  <w:divsChild>
                                    <w:div w:id="10138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491490">
      <w:bodyDiv w:val="1"/>
      <w:marLeft w:val="0"/>
      <w:marRight w:val="0"/>
      <w:marTop w:val="0"/>
      <w:marBottom w:val="0"/>
      <w:divBdr>
        <w:top w:val="none" w:sz="0" w:space="0" w:color="auto"/>
        <w:left w:val="none" w:sz="0" w:space="0" w:color="auto"/>
        <w:bottom w:val="none" w:sz="0" w:space="0" w:color="auto"/>
        <w:right w:val="none" w:sz="0" w:space="0" w:color="auto"/>
      </w:divBdr>
    </w:div>
    <w:div w:id="818694605">
      <w:bodyDiv w:val="1"/>
      <w:marLeft w:val="0"/>
      <w:marRight w:val="0"/>
      <w:marTop w:val="0"/>
      <w:marBottom w:val="0"/>
      <w:divBdr>
        <w:top w:val="none" w:sz="0" w:space="0" w:color="auto"/>
        <w:left w:val="none" w:sz="0" w:space="0" w:color="auto"/>
        <w:bottom w:val="none" w:sz="0" w:space="0" w:color="auto"/>
        <w:right w:val="none" w:sz="0" w:space="0" w:color="auto"/>
      </w:divBdr>
    </w:div>
    <w:div w:id="869538409">
      <w:bodyDiv w:val="1"/>
      <w:marLeft w:val="0"/>
      <w:marRight w:val="0"/>
      <w:marTop w:val="0"/>
      <w:marBottom w:val="0"/>
      <w:divBdr>
        <w:top w:val="none" w:sz="0" w:space="0" w:color="auto"/>
        <w:left w:val="none" w:sz="0" w:space="0" w:color="auto"/>
        <w:bottom w:val="none" w:sz="0" w:space="0" w:color="auto"/>
        <w:right w:val="none" w:sz="0" w:space="0" w:color="auto"/>
      </w:divBdr>
    </w:div>
    <w:div w:id="892231720">
      <w:bodyDiv w:val="1"/>
      <w:marLeft w:val="0"/>
      <w:marRight w:val="0"/>
      <w:marTop w:val="0"/>
      <w:marBottom w:val="0"/>
      <w:divBdr>
        <w:top w:val="none" w:sz="0" w:space="0" w:color="auto"/>
        <w:left w:val="none" w:sz="0" w:space="0" w:color="auto"/>
        <w:bottom w:val="none" w:sz="0" w:space="0" w:color="auto"/>
        <w:right w:val="none" w:sz="0" w:space="0" w:color="auto"/>
      </w:divBdr>
    </w:div>
    <w:div w:id="949164869">
      <w:bodyDiv w:val="1"/>
      <w:marLeft w:val="0"/>
      <w:marRight w:val="0"/>
      <w:marTop w:val="0"/>
      <w:marBottom w:val="0"/>
      <w:divBdr>
        <w:top w:val="none" w:sz="0" w:space="0" w:color="auto"/>
        <w:left w:val="none" w:sz="0" w:space="0" w:color="auto"/>
        <w:bottom w:val="none" w:sz="0" w:space="0" w:color="auto"/>
        <w:right w:val="none" w:sz="0" w:space="0" w:color="auto"/>
      </w:divBdr>
      <w:divsChild>
        <w:div w:id="828593373">
          <w:marLeft w:val="0"/>
          <w:marRight w:val="0"/>
          <w:marTop w:val="0"/>
          <w:marBottom w:val="0"/>
          <w:divBdr>
            <w:top w:val="none" w:sz="0" w:space="0" w:color="auto"/>
            <w:left w:val="none" w:sz="0" w:space="0" w:color="auto"/>
            <w:bottom w:val="none" w:sz="0" w:space="0" w:color="auto"/>
            <w:right w:val="none" w:sz="0" w:space="0" w:color="auto"/>
          </w:divBdr>
          <w:divsChild>
            <w:div w:id="1283729192">
              <w:marLeft w:val="0"/>
              <w:marRight w:val="0"/>
              <w:marTop w:val="0"/>
              <w:marBottom w:val="0"/>
              <w:divBdr>
                <w:top w:val="none" w:sz="0" w:space="0" w:color="auto"/>
                <w:left w:val="none" w:sz="0" w:space="0" w:color="auto"/>
                <w:bottom w:val="none" w:sz="0" w:space="0" w:color="auto"/>
                <w:right w:val="none" w:sz="0" w:space="0" w:color="auto"/>
              </w:divBdr>
              <w:divsChild>
                <w:div w:id="1871995129">
                  <w:marLeft w:val="0"/>
                  <w:marRight w:val="0"/>
                  <w:marTop w:val="0"/>
                  <w:marBottom w:val="0"/>
                  <w:divBdr>
                    <w:top w:val="none" w:sz="0" w:space="0" w:color="auto"/>
                    <w:left w:val="none" w:sz="0" w:space="0" w:color="auto"/>
                    <w:bottom w:val="none" w:sz="0" w:space="0" w:color="auto"/>
                    <w:right w:val="none" w:sz="0" w:space="0" w:color="auto"/>
                  </w:divBdr>
                  <w:divsChild>
                    <w:div w:id="742216903">
                      <w:marLeft w:val="0"/>
                      <w:marRight w:val="0"/>
                      <w:marTop w:val="0"/>
                      <w:marBottom w:val="0"/>
                      <w:divBdr>
                        <w:top w:val="none" w:sz="0" w:space="0" w:color="auto"/>
                        <w:left w:val="none" w:sz="0" w:space="0" w:color="auto"/>
                        <w:bottom w:val="none" w:sz="0" w:space="0" w:color="auto"/>
                        <w:right w:val="none" w:sz="0" w:space="0" w:color="auto"/>
                      </w:divBdr>
                      <w:divsChild>
                        <w:div w:id="833573101">
                          <w:marLeft w:val="0"/>
                          <w:marRight w:val="0"/>
                          <w:marTop w:val="0"/>
                          <w:marBottom w:val="0"/>
                          <w:divBdr>
                            <w:top w:val="none" w:sz="0" w:space="0" w:color="auto"/>
                            <w:left w:val="none" w:sz="0" w:space="0" w:color="auto"/>
                            <w:bottom w:val="none" w:sz="0" w:space="0" w:color="auto"/>
                            <w:right w:val="none" w:sz="0" w:space="0" w:color="auto"/>
                          </w:divBdr>
                          <w:divsChild>
                            <w:div w:id="1679771190">
                              <w:marLeft w:val="0"/>
                              <w:marRight w:val="0"/>
                              <w:marTop w:val="0"/>
                              <w:marBottom w:val="0"/>
                              <w:divBdr>
                                <w:top w:val="none" w:sz="0" w:space="0" w:color="auto"/>
                                <w:left w:val="none" w:sz="0" w:space="0" w:color="auto"/>
                                <w:bottom w:val="none" w:sz="0" w:space="0" w:color="auto"/>
                                <w:right w:val="none" w:sz="0" w:space="0" w:color="auto"/>
                              </w:divBdr>
                              <w:divsChild>
                                <w:div w:id="363752004">
                                  <w:marLeft w:val="0"/>
                                  <w:marRight w:val="0"/>
                                  <w:marTop w:val="0"/>
                                  <w:marBottom w:val="0"/>
                                  <w:divBdr>
                                    <w:top w:val="none" w:sz="0" w:space="0" w:color="auto"/>
                                    <w:left w:val="none" w:sz="0" w:space="0" w:color="auto"/>
                                    <w:bottom w:val="none" w:sz="0" w:space="0" w:color="auto"/>
                                    <w:right w:val="none" w:sz="0" w:space="0" w:color="auto"/>
                                  </w:divBdr>
                                  <w:divsChild>
                                    <w:div w:id="3138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720948">
      <w:bodyDiv w:val="1"/>
      <w:marLeft w:val="0"/>
      <w:marRight w:val="0"/>
      <w:marTop w:val="0"/>
      <w:marBottom w:val="0"/>
      <w:divBdr>
        <w:top w:val="none" w:sz="0" w:space="0" w:color="auto"/>
        <w:left w:val="none" w:sz="0" w:space="0" w:color="auto"/>
        <w:bottom w:val="none" w:sz="0" w:space="0" w:color="auto"/>
        <w:right w:val="none" w:sz="0" w:space="0" w:color="auto"/>
      </w:divBdr>
    </w:div>
    <w:div w:id="1145124137">
      <w:bodyDiv w:val="1"/>
      <w:marLeft w:val="0"/>
      <w:marRight w:val="0"/>
      <w:marTop w:val="0"/>
      <w:marBottom w:val="0"/>
      <w:divBdr>
        <w:top w:val="none" w:sz="0" w:space="0" w:color="auto"/>
        <w:left w:val="none" w:sz="0" w:space="0" w:color="auto"/>
        <w:bottom w:val="none" w:sz="0" w:space="0" w:color="auto"/>
        <w:right w:val="none" w:sz="0" w:space="0" w:color="auto"/>
      </w:divBdr>
    </w:div>
    <w:div w:id="1145393891">
      <w:bodyDiv w:val="1"/>
      <w:marLeft w:val="0"/>
      <w:marRight w:val="0"/>
      <w:marTop w:val="0"/>
      <w:marBottom w:val="0"/>
      <w:divBdr>
        <w:top w:val="none" w:sz="0" w:space="0" w:color="auto"/>
        <w:left w:val="none" w:sz="0" w:space="0" w:color="auto"/>
        <w:bottom w:val="none" w:sz="0" w:space="0" w:color="auto"/>
        <w:right w:val="none" w:sz="0" w:space="0" w:color="auto"/>
      </w:divBdr>
    </w:div>
    <w:div w:id="1170216752">
      <w:bodyDiv w:val="1"/>
      <w:marLeft w:val="0"/>
      <w:marRight w:val="0"/>
      <w:marTop w:val="0"/>
      <w:marBottom w:val="0"/>
      <w:divBdr>
        <w:top w:val="none" w:sz="0" w:space="0" w:color="auto"/>
        <w:left w:val="none" w:sz="0" w:space="0" w:color="auto"/>
        <w:bottom w:val="none" w:sz="0" w:space="0" w:color="auto"/>
        <w:right w:val="none" w:sz="0" w:space="0" w:color="auto"/>
      </w:divBdr>
    </w:div>
    <w:div w:id="1201473735">
      <w:bodyDiv w:val="1"/>
      <w:marLeft w:val="0"/>
      <w:marRight w:val="0"/>
      <w:marTop w:val="0"/>
      <w:marBottom w:val="0"/>
      <w:divBdr>
        <w:top w:val="none" w:sz="0" w:space="0" w:color="auto"/>
        <w:left w:val="none" w:sz="0" w:space="0" w:color="auto"/>
        <w:bottom w:val="none" w:sz="0" w:space="0" w:color="auto"/>
        <w:right w:val="none" w:sz="0" w:space="0" w:color="auto"/>
      </w:divBdr>
    </w:div>
    <w:div w:id="1251349702">
      <w:bodyDiv w:val="1"/>
      <w:marLeft w:val="0"/>
      <w:marRight w:val="0"/>
      <w:marTop w:val="0"/>
      <w:marBottom w:val="0"/>
      <w:divBdr>
        <w:top w:val="none" w:sz="0" w:space="0" w:color="auto"/>
        <w:left w:val="none" w:sz="0" w:space="0" w:color="auto"/>
        <w:bottom w:val="none" w:sz="0" w:space="0" w:color="auto"/>
        <w:right w:val="none" w:sz="0" w:space="0" w:color="auto"/>
      </w:divBdr>
      <w:divsChild>
        <w:div w:id="1429153593">
          <w:marLeft w:val="0"/>
          <w:marRight w:val="0"/>
          <w:marTop w:val="0"/>
          <w:marBottom w:val="0"/>
          <w:divBdr>
            <w:top w:val="none" w:sz="0" w:space="0" w:color="auto"/>
            <w:left w:val="none" w:sz="0" w:space="0" w:color="auto"/>
            <w:bottom w:val="none" w:sz="0" w:space="0" w:color="auto"/>
            <w:right w:val="none" w:sz="0" w:space="0" w:color="auto"/>
          </w:divBdr>
          <w:divsChild>
            <w:div w:id="481116283">
              <w:marLeft w:val="0"/>
              <w:marRight w:val="0"/>
              <w:marTop w:val="0"/>
              <w:marBottom w:val="0"/>
              <w:divBdr>
                <w:top w:val="none" w:sz="0" w:space="0" w:color="auto"/>
                <w:left w:val="none" w:sz="0" w:space="0" w:color="auto"/>
                <w:bottom w:val="none" w:sz="0" w:space="0" w:color="auto"/>
                <w:right w:val="none" w:sz="0" w:space="0" w:color="auto"/>
              </w:divBdr>
              <w:divsChild>
                <w:div w:id="1801453852">
                  <w:marLeft w:val="0"/>
                  <w:marRight w:val="0"/>
                  <w:marTop w:val="0"/>
                  <w:marBottom w:val="0"/>
                  <w:divBdr>
                    <w:top w:val="none" w:sz="0" w:space="0" w:color="auto"/>
                    <w:left w:val="none" w:sz="0" w:space="0" w:color="auto"/>
                    <w:bottom w:val="none" w:sz="0" w:space="0" w:color="auto"/>
                    <w:right w:val="none" w:sz="0" w:space="0" w:color="auto"/>
                  </w:divBdr>
                  <w:divsChild>
                    <w:div w:id="735396961">
                      <w:marLeft w:val="0"/>
                      <w:marRight w:val="0"/>
                      <w:marTop w:val="0"/>
                      <w:marBottom w:val="0"/>
                      <w:divBdr>
                        <w:top w:val="none" w:sz="0" w:space="0" w:color="auto"/>
                        <w:left w:val="none" w:sz="0" w:space="0" w:color="auto"/>
                        <w:bottom w:val="none" w:sz="0" w:space="0" w:color="auto"/>
                        <w:right w:val="none" w:sz="0" w:space="0" w:color="auto"/>
                      </w:divBdr>
                      <w:divsChild>
                        <w:div w:id="1645961681">
                          <w:marLeft w:val="0"/>
                          <w:marRight w:val="0"/>
                          <w:marTop w:val="0"/>
                          <w:marBottom w:val="0"/>
                          <w:divBdr>
                            <w:top w:val="none" w:sz="0" w:space="0" w:color="auto"/>
                            <w:left w:val="none" w:sz="0" w:space="0" w:color="auto"/>
                            <w:bottom w:val="none" w:sz="0" w:space="0" w:color="auto"/>
                            <w:right w:val="none" w:sz="0" w:space="0" w:color="auto"/>
                          </w:divBdr>
                          <w:divsChild>
                            <w:div w:id="1545368577">
                              <w:marLeft w:val="0"/>
                              <w:marRight w:val="0"/>
                              <w:marTop w:val="0"/>
                              <w:marBottom w:val="0"/>
                              <w:divBdr>
                                <w:top w:val="none" w:sz="0" w:space="0" w:color="auto"/>
                                <w:left w:val="none" w:sz="0" w:space="0" w:color="auto"/>
                                <w:bottom w:val="none" w:sz="0" w:space="0" w:color="auto"/>
                                <w:right w:val="none" w:sz="0" w:space="0" w:color="auto"/>
                              </w:divBdr>
                              <w:divsChild>
                                <w:div w:id="465658249">
                                  <w:marLeft w:val="0"/>
                                  <w:marRight w:val="0"/>
                                  <w:marTop w:val="0"/>
                                  <w:marBottom w:val="0"/>
                                  <w:divBdr>
                                    <w:top w:val="none" w:sz="0" w:space="0" w:color="auto"/>
                                    <w:left w:val="none" w:sz="0" w:space="0" w:color="auto"/>
                                    <w:bottom w:val="none" w:sz="0" w:space="0" w:color="auto"/>
                                    <w:right w:val="none" w:sz="0" w:space="0" w:color="auto"/>
                                  </w:divBdr>
                                  <w:divsChild>
                                    <w:div w:id="189392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290165">
      <w:bodyDiv w:val="1"/>
      <w:marLeft w:val="0"/>
      <w:marRight w:val="0"/>
      <w:marTop w:val="0"/>
      <w:marBottom w:val="0"/>
      <w:divBdr>
        <w:top w:val="none" w:sz="0" w:space="0" w:color="auto"/>
        <w:left w:val="none" w:sz="0" w:space="0" w:color="auto"/>
        <w:bottom w:val="none" w:sz="0" w:space="0" w:color="auto"/>
        <w:right w:val="none" w:sz="0" w:space="0" w:color="auto"/>
      </w:divBdr>
    </w:div>
    <w:div w:id="1340081165">
      <w:bodyDiv w:val="1"/>
      <w:marLeft w:val="0"/>
      <w:marRight w:val="0"/>
      <w:marTop w:val="0"/>
      <w:marBottom w:val="0"/>
      <w:divBdr>
        <w:top w:val="none" w:sz="0" w:space="0" w:color="auto"/>
        <w:left w:val="none" w:sz="0" w:space="0" w:color="auto"/>
        <w:bottom w:val="none" w:sz="0" w:space="0" w:color="auto"/>
        <w:right w:val="none" w:sz="0" w:space="0" w:color="auto"/>
      </w:divBdr>
    </w:div>
    <w:div w:id="1406608690">
      <w:bodyDiv w:val="1"/>
      <w:marLeft w:val="0"/>
      <w:marRight w:val="0"/>
      <w:marTop w:val="0"/>
      <w:marBottom w:val="0"/>
      <w:divBdr>
        <w:top w:val="none" w:sz="0" w:space="0" w:color="auto"/>
        <w:left w:val="none" w:sz="0" w:space="0" w:color="auto"/>
        <w:bottom w:val="none" w:sz="0" w:space="0" w:color="auto"/>
        <w:right w:val="none" w:sz="0" w:space="0" w:color="auto"/>
      </w:divBdr>
    </w:div>
    <w:div w:id="1437021446">
      <w:bodyDiv w:val="1"/>
      <w:marLeft w:val="0"/>
      <w:marRight w:val="0"/>
      <w:marTop w:val="0"/>
      <w:marBottom w:val="0"/>
      <w:divBdr>
        <w:top w:val="none" w:sz="0" w:space="0" w:color="auto"/>
        <w:left w:val="none" w:sz="0" w:space="0" w:color="auto"/>
        <w:bottom w:val="none" w:sz="0" w:space="0" w:color="auto"/>
        <w:right w:val="none" w:sz="0" w:space="0" w:color="auto"/>
      </w:divBdr>
    </w:div>
    <w:div w:id="1492016937">
      <w:bodyDiv w:val="1"/>
      <w:marLeft w:val="0"/>
      <w:marRight w:val="0"/>
      <w:marTop w:val="0"/>
      <w:marBottom w:val="0"/>
      <w:divBdr>
        <w:top w:val="none" w:sz="0" w:space="0" w:color="auto"/>
        <w:left w:val="none" w:sz="0" w:space="0" w:color="auto"/>
        <w:bottom w:val="none" w:sz="0" w:space="0" w:color="auto"/>
        <w:right w:val="none" w:sz="0" w:space="0" w:color="auto"/>
      </w:divBdr>
    </w:div>
    <w:div w:id="1610383183">
      <w:bodyDiv w:val="1"/>
      <w:marLeft w:val="0"/>
      <w:marRight w:val="0"/>
      <w:marTop w:val="0"/>
      <w:marBottom w:val="0"/>
      <w:divBdr>
        <w:top w:val="none" w:sz="0" w:space="0" w:color="auto"/>
        <w:left w:val="none" w:sz="0" w:space="0" w:color="auto"/>
        <w:bottom w:val="none" w:sz="0" w:space="0" w:color="auto"/>
        <w:right w:val="none" w:sz="0" w:space="0" w:color="auto"/>
      </w:divBdr>
      <w:divsChild>
        <w:div w:id="1142498973">
          <w:marLeft w:val="0"/>
          <w:marRight w:val="0"/>
          <w:marTop w:val="0"/>
          <w:marBottom w:val="0"/>
          <w:divBdr>
            <w:top w:val="none" w:sz="0" w:space="0" w:color="auto"/>
            <w:left w:val="none" w:sz="0" w:space="0" w:color="auto"/>
            <w:bottom w:val="none" w:sz="0" w:space="0" w:color="auto"/>
            <w:right w:val="none" w:sz="0" w:space="0" w:color="auto"/>
          </w:divBdr>
          <w:divsChild>
            <w:div w:id="647514776">
              <w:marLeft w:val="0"/>
              <w:marRight w:val="0"/>
              <w:marTop w:val="0"/>
              <w:marBottom w:val="0"/>
              <w:divBdr>
                <w:top w:val="none" w:sz="0" w:space="0" w:color="auto"/>
                <w:left w:val="none" w:sz="0" w:space="0" w:color="auto"/>
                <w:bottom w:val="none" w:sz="0" w:space="0" w:color="auto"/>
                <w:right w:val="none" w:sz="0" w:space="0" w:color="auto"/>
              </w:divBdr>
              <w:divsChild>
                <w:div w:id="764351951">
                  <w:marLeft w:val="0"/>
                  <w:marRight w:val="0"/>
                  <w:marTop w:val="0"/>
                  <w:marBottom w:val="0"/>
                  <w:divBdr>
                    <w:top w:val="none" w:sz="0" w:space="0" w:color="auto"/>
                    <w:left w:val="none" w:sz="0" w:space="0" w:color="auto"/>
                    <w:bottom w:val="none" w:sz="0" w:space="0" w:color="auto"/>
                    <w:right w:val="none" w:sz="0" w:space="0" w:color="auto"/>
                  </w:divBdr>
                  <w:divsChild>
                    <w:div w:id="724254522">
                      <w:marLeft w:val="0"/>
                      <w:marRight w:val="0"/>
                      <w:marTop w:val="0"/>
                      <w:marBottom w:val="0"/>
                      <w:divBdr>
                        <w:top w:val="none" w:sz="0" w:space="0" w:color="auto"/>
                        <w:left w:val="none" w:sz="0" w:space="0" w:color="auto"/>
                        <w:bottom w:val="none" w:sz="0" w:space="0" w:color="auto"/>
                        <w:right w:val="none" w:sz="0" w:space="0" w:color="auto"/>
                      </w:divBdr>
                      <w:divsChild>
                        <w:div w:id="1477605182">
                          <w:marLeft w:val="0"/>
                          <w:marRight w:val="0"/>
                          <w:marTop w:val="0"/>
                          <w:marBottom w:val="0"/>
                          <w:divBdr>
                            <w:top w:val="none" w:sz="0" w:space="0" w:color="auto"/>
                            <w:left w:val="none" w:sz="0" w:space="0" w:color="auto"/>
                            <w:bottom w:val="none" w:sz="0" w:space="0" w:color="auto"/>
                            <w:right w:val="none" w:sz="0" w:space="0" w:color="auto"/>
                          </w:divBdr>
                          <w:divsChild>
                            <w:div w:id="550579405">
                              <w:marLeft w:val="0"/>
                              <w:marRight w:val="0"/>
                              <w:marTop w:val="0"/>
                              <w:marBottom w:val="0"/>
                              <w:divBdr>
                                <w:top w:val="none" w:sz="0" w:space="0" w:color="auto"/>
                                <w:left w:val="none" w:sz="0" w:space="0" w:color="auto"/>
                                <w:bottom w:val="none" w:sz="0" w:space="0" w:color="auto"/>
                                <w:right w:val="none" w:sz="0" w:space="0" w:color="auto"/>
                              </w:divBdr>
                              <w:divsChild>
                                <w:div w:id="1060906331">
                                  <w:marLeft w:val="0"/>
                                  <w:marRight w:val="0"/>
                                  <w:marTop w:val="0"/>
                                  <w:marBottom w:val="0"/>
                                  <w:divBdr>
                                    <w:top w:val="none" w:sz="0" w:space="0" w:color="auto"/>
                                    <w:left w:val="none" w:sz="0" w:space="0" w:color="auto"/>
                                    <w:bottom w:val="none" w:sz="0" w:space="0" w:color="auto"/>
                                    <w:right w:val="none" w:sz="0" w:space="0" w:color="auto"/>
                                  </w:divBdr>
                                  <w:divsChild>
                                    <w:div w:id="9899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72744">
      <w:bodyDiv w:val="1"/>
      <w:marLeft w:val="0"/>
      <w:marRight w:val="0"/>
      <w:marTop w:val="0"/>
      <w:marBottom w:val="0"/>
      <w:divBdr>
        <w:top w:val="none" w:sz="0" w:space="0" w:color="auto"/>
        <w:left w:val="none" w:sz="0" w:space="0" w:color="auto"/>
        <w:bottom w:val="none" w:sz="0" w:space="0" w:color="auto"/>
        <w:right w:val="none" w:sz="0" w:space="0" w:color="auto"/>
      </w:divBdr>
    </w:div>
    <w:div w:id="1671909874">
      <w:bodyDiv w:val="1"/>
      <w:marLeft w:val="0"/>
      <w:marRight w:val="0"/>
      <w:marTop w:val="0"/>
      <w:marBottom w:val="0"/>
      <w:divBdr>
        <w:top w:val="none" w:sz="0" w:space="0" w:color="auto"/>
        <w:left w:val="none" w:sz="0" w:space="0" w:color="auto"/>
        <w:bottom w:val="none" w:sz="0" w:space="0" w:color="auto"/>
        <w:right w:val="none" w:sz="0" w:space="0" w:color="auto"/>
      </w:divBdr>
      <w:divsChild>
        <w:div w:id="1136483640">
          <w:marLeft w:val="0"/>
          <w:marRight w:val="0"/>
          <w:marTop w:val="0"/>
          <w:marBottom w:val="0"/>
          <w:divBdr>
            <w:top w:val="none" w:sz="0" w:space="0" w:color="auto"/>
            <w:left w:val="none" w:sz="0" w:space="0" w:color="auto"/>
            <w:bottom w:val="none" w:sz="0" w:space="0" w:color="auto"/>
            <w:right w:val="none" w:sz="0" w:space="0" w:color="auto"/>
          </w:divBdr>
          <w:divsChild>
            <w:div w:id="1962111059">
              <w:marLeft w:val="0"/>
              <w:marRight w:val="0"/>
              <w:marTop w:val="0"/>
              <w:marBottom w:val="0"/>
              <w:divBdr>
                <w:top w:val="none" w:sz="0" w:space="0" w:color="auto"/>
                <w:left w:val="none" w:sz="0" w:space="0" w:color="auto"/>
                <w:bottom w:val="none" w:sz="0" w:space="0" w:color="auto"/>
                <w:right w:val="none" w:sz="0" w:space="0" w:color="auto"/>
              </w:divBdr>
              <w:divsChild>
                <w:div w:id="1599555328">
                  <w:marLeft w:val="0"/>
                  <w:marRight w:val="0"/>
                  <w:marTop w:val="0"/>
                  <w:marBottom w:val="0"/>
                  <w:divBdr>
                    <w:top w:val="none" w:sz="0" w:space="0" w:color="auto"/>
                    <w:left w:val="none" w:sz="0" w:space="0" w:color="auto"/>
                    <w:bottom w:val="none" w:sz="0" w:space="0" w:color="auto"/>
                    <w:right w:val="none" w:sz="0" w:space="0" w:color="auto"/>
                  </w:divBdr>
                  <w:divsChild>
                    <w:div w:id="840630525">
                      <w:marLeft w:val="0"/>
                      <w:marRight w:val="0"/>
                      <w:marTop w:val="0"/>
                      <w:marBottom w:val="0"/>
                      <w:divBdr>
                        <w:top w:val="none" w:sz="0" w:space="0" w:color="auto"/>
                        <w:left w:val="none" w:sz="0" w:space="0" w:color="auto"/>
                        <w:bottom w:val="none" w:sz="0" w:space="0" w:color="auto"/>
                        <w:right w:val="none" w:sz="0" w:space="0" w:color="auto"/>
                      </w:divBdr>
                      <w:divsChild>
                        <w:div w:id="1549491771">
                          <w:marLeft w:val="0"/>
                          <w:marRight w:val="0"/>
                          <w:marTop w:val="0"/>
                          <w:marBottom w:val="0"/>
                          <w:divBdr>
                            <w:top w:val="none" w:sz="0" w:space="0" w:color="auto"/>
                            <w:left w:val="none" w:sz="0" w:space="0" w:color="auto"/>
                            <w:bottom w:val="none" w:sz="0" w:space="0" w:color="auto"/>
                            <w:right w:val="none" w:sz="0" w:space="0" w:color="auto"/>
                          </w:divBdr>
                          <w:divsChild>
                            <w:div w:id="524364622">
                              <w:marLeft w:val="0"/>
                              <w:marRight w:val="0"/>
                              <w:marTop w:val="0"/>
                              <w:marBottom w:val="0"/>
                              <w:divBdr>
                                <w:top w:val="none" w:sz="0" w:space="0" w:color="auto"/>
                                <w:left w:val="none" w:sz="0" w:space="0" w:color="auto"/>
                                <w:bottom w:val="none" w:sz="0" w:space="0" w:color="auto"/>
                                <w:right w:val="none" w:sz="0" w:space="0" w:color="auto"/>
                              </w:divBdr>
                              <w:divsChild>
                                <w:div w:id="534730922">
                                  <w:marLeft w:val="0"/>
                                  <w:marRight w:val="0"/>
                                  <w:marTop w:val="0"/>
                                  <w:marBottom w:val="0"/>
                                  <w:divBdr>
                                    <w:top w:val="none" w:sz="0" w:space="0" w:color="auto"/>
                                    <w:left w:val="none" w:sz="0" w:space="0" w:color="auto"/>
                                    <w:bottom w:val="none" w:sz="0" w:space="0" w:color="auto"/>
                                    <w:right w:val="none" w:sz="0" w:space="0" w:color="auto"/>
                                  </w:divBdr>
                                  <w:divsChild>
                                    <w:div w:id="1411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179756">
      <w:bodyDiv w:val="1"/>
      <w:marLeft w:val="0"/>
      <w:marRight w:val="0"/>
      <w:marTop w:val="0"/>
      <w:marBottom w:val="0"/>
      <w:divBdr>
        <w:top w:val="none" w:sz="0" w:space="0" w:color="auto"/>
        <w:left w:val="none" w:sz="0" w:space="0" w:color="auto"/>
        <w:bottom w:val="none" w:sz="0" w:space="0" w:color="auto"/>
        <w:right w:val="none" w:sz="0" w:space="0" w:color="auto"/>
      </w:divBdr>
    </w:div>
    <w:div w:id="1795782847">
      <w:bodyDiv w:val="1"/>
      <w:marLeft w:val="0"/>
      <w:marRight w:val="0"/>
      <w:marTop w:val="0"/>
      <w:marBottom w:val="0"/>
      <w:divBdr>
        <w:top w:val="none" w:sz="0" w:space="0" w:color="auto"/>
        <w:left w:val="none" w:sz="0" w:space="0" w:color="auto"/>
        <w:bottom w:val="none" w:sz="0" w:space="0" w:color="auto"/>
        <w:right w:val="none" w:sz="0" w:space="0" w:color="auto"/>
      </w:divBdr>
    </w:div>
    <w:div w:id="1815373045">
      <w:bodyDiv w:val="1"/>
      <w:marLeft w:val="0"/>
      <w:marRight w:val="0"/>
      <w:marTop w:val="0"/>
      <w:marBottom w:val="0"/>
      <w:divBdr>
        <w:top w:val="none" w:sz="0" w:space="0" w:color="auto"/>
        <w:left w:val="none" w:sz="0" w:space="0" w:color="auto"/>
        <w:bottom w:val="none" w:sz="0" w:space="0" w:color="auto"/>
        <w:right w:val="none" w:sz="0" w:space="0" w:color="auto"/>
      </w:divBdr>
    </w:div>
    <w:div w:id="1939672688">
      <w:bodyDiv w:val="1"/>
      <w:marLeft w:val="0"/>
      <w:marRight w:val="0"/>
      <w:marTop w:val="0"/>
      <w:marBottom w:val="0"/>
      <w:divBdr>
        <w:top w:val="none" w:sz="0" w:space="0" w:color="auto"/>
        <w:left w:val="none" w:sz="0" w:space="0" w:color="auto"/>
        <w:bottom w:val="none" w:sz="0" w:space="0" w:color="auto"/>
        <w:right w:val="none" w:sz="0" w:space="0" w:color="auto"/>
      </w:divBdr>
    </w:div>
    <w:div w:id="1949963956">
      <w:bodyDiv w:val="1"/>
      <w:marLeft w:val="0"/>
      <w:marRight w:val="0"/>
      <w:marTop w:val="0"/>
      <w:marBottom w:val="0"/>
      <w:divBdr>
        <w:top w:val="none" w:sz="0" w:space="0" w:color="auto"/>
        <w:left w:val="none" w:sz="0" w:space="0" w:color="auto"/>
        <w:bottom w:val="none" w:sz="0" w:space="0" w:color="auto"/>
        <w:right w:val="none" w:sz="0" w:space="0" w:color="auto"/>
      </w:divBdr>
    </w:div>
    <w:div w:id="1985700060">
      <w:bodyDiv w:val="1"/>
      <w:marLeft w:val="0"/>
      <w:marRight w:val="0"/>
      <w:marTop w:val="0"/>
      <w:marBottom w:val="0"/>
      <w:divBdr>
        <w:top w:val="none" w:sz="0" w:space="0" w:color="auto"/>
        <w:left w:val="none" w:sz="0" w:space="0" w:color="auto"/>
        <w:bottom w:val="none" w:sz="0" w:space="0" w:color="auto"/>
        <w:right w:val="none" w:sz="0" w:space="0" w:color="auto"/>
      </w:divBdr>
    </w:div>
    <w:div w:id="1987542624">
      <w:bodyDiv w:val="1"/>
      <w:marLeft w:val="0"/>
      <w:marRight w:val="0"/>
      <w:marTop w:val="0"/>
      <w:marBottom w:val="0"/>
      <w:divBdr>
        <w:top w:val="none" w:sz="0" w:space="0" w:color="auto"/>
        <w:left w:val="none" w:sz="0" w:space="0" w:color="auto"/>
        <w:bottom w:val="none" w:sz="0" w:space="0" w:color="auto"/>
        <w:right w:val="none" w:sz="0" w:space="0" w:color="auto"/>
      </w:divBdr>
    </w:div>
    <w:div w:id="200219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3570</Words>
  <Characters>22494</Characters>
  <Application>Microsoft Office Word</Application>
  <DocSecurity>0</DocSecurity>
  <Lines>187</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171127 Übersetzung DDV_RegelnAuftragsverarbeitung_VE_Stand 10_2017</vt:lpstr>
    </vt:vector>
  </TitlesOfParts>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dc:creator>
  <cp:keywords/>
  <cp:lastModifiedBy>DDV Boris von Nagy</cp:lastModifiedBy>
  <cp:revision>3</cp:revision>
  <cp:lastPrinted>2025-04-09T06:52:00Z</cp:lastPrinted>
  <dcterms:created xsi:type="dcterms:W3CDTF">2025-04-09T06:52:00Z</dcterms:created>
  <dcterms:modified xsi:type="dcterms:W3CDTF">2025-04-09T06:53:00Z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{REF:0360830001}</vt:lpwstr>
  </property>
</Properties>
</file>